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7DAE3965" w:rsidR="00BF58D1" w:rsidRPr="00273715" w:rsidRDefault="007F593A" w:rsidP="00BF58D1">
      <w:pPr>
        <w:pStyle w:val="a3"/>
        <w:tabs>
          <w:tab w:val="right" w:pos="9639"/>
        </w:tabs>
        <w:jc w:val="both"/>
        <w:rPr>
          <w:rFonts w:cs="Arial"/>
          <w:noProof w:val="0"/>
          <w:sz w:val="24"/>
          <w:lang w:eastAsia="zh-CN"/>
        </w:rPr>
      </w:pPr>
      <w:r w:rsidRPr="00273715">
        <w:rPr>
          <w:rFonts w:cs="Arial"/>
          <w:bCs/>
          <w:noProof w:val="0"/>
          <w:sz w:val="24"/>
          <w:szCs w:val="24"/>
        </w:rPr>
        <w:t>3GPP TSG-RAN WG</w:t>
      </w:r>
      <w:r w:rsidR="00120021">
        <w:rPr>
          <w:rFonts w:cs="Arial"/>
          <w:bCs/>
          <w:noProof w:val="0"/>
          <w:sz w:val="24"/>
          <w:szCs w:val="24"/>
        </w:rPr>
        <w:t>3</w:t>
      </w:r>
      <w:r w:rsidRPr="00273715">
        <w:rPr>
          <w:rFonts w:cs="Arial"/>
          <w:bCs/>
          <w:noProof w:val="0"/>
          <w:sz w:val="24"/>
          <w:szCs w:val="24"/>
        </w:rPr>
        <w:t xml:space="preserve"> Meeting #1</w:t>
      </w:r>
      <w:r w:rsidR="00120021">
        <w:rPr>
          <w:rFonts w:cs="Arial"/>
          <w:bCs/>
          <w:noProof w:val="0"/>
          <w:sz w:val="24"/>
          <w:szCs w:val="24"/>
        </w:rPr>
        <w:t>19</w:t>
      </w:r>
      <w:r w:rsidR="00663AA3" w:rsidRPr="00663AA3">
        <w:rPr>
          <w:rFonts w:cs="Arial" w:hint="eastAsia"/>
          <w:bCs/>
          <w:noProof w:val="0"/>
          <w:sz w:val="24"/>
          <w:szCs w:val="24"/>
        </w:rPr>
        <w:t>bis</w:t>
      </w:r>
      <w:r w:rsidR="00663AA3">
        <w:rPr>
          <w:rFonts w:cs="Arial"/>
          <w:bCs/>
          <w:noProof w:val="0"/>
          <w:sz w:val="24"/>
          <w:szCs w:val="24"/>
        </w:rPr>
        <w:t>-e</w:t>
      </w:r>
      <w:r w:rsidR="00BF58D1" w:rsidRPr="00273715">
        <w:rPr>
          <w:rFonts w:cs="Arial"/>
          <w:noProof w:val="0"/>
          <w:sz w:val="24"/>
          <w:lang w:eastAsia="zh-CN"/>
        </w:rPr>
        <w:tab/>
      </w:r>
      <w:r w:rsidR="001B6872" w:rsidRPr="001B6872">
        <w:rPr>
          <w:rFonts w:cs="Arial"/>
          <w:noProof w:val="0"/>
          <w:sz w:val="24"/>
          <w:lang w:eastAsia="zh-CN"/>
        </w:rPr>
        <w:t>R3-231452</w:t>
      </w:r>
    </w:p>
    <w:p w14:paraId="0CECF0ED" w14:textId="59D2EB86" w:rsidR="00663AA3" w:rsidRPr="00663AA3" w:rsidRDefault="00663AA3" w:rsidP="00663AA3">
      <w:pPr>
        <w:pStyle w:val="a3"/>
        <w:tabs>
          <w:tab w:val="right" w:pos="9639"/>
        </w:tabs>
        <w:jc w:val="both"/>
        <w:rPr>
          <w:rFonts w:cs="Arial"/>
          <w:bCs/>
          <w:noProof w:val="0"/>
          <w:sz w:val="24"/>
          <w:szCs w:val="24"/>
        </w:rPr>
      </w:pPr>
      <w:r w:rsidRPr="00663AA3">
        <w:rPr>
          <w:rFonts w:cs="Arial"/>
          <w:bCs/>
          <w:noProof w:val="0"/>
          <w:sz w:val="24"/>
          <w:szCs w:val="24"/>
        </w:rPr>
        <w:t>17th – 26th April 2023</w:t>
      </w:r>
    </w:p>
    <w:p w14:paraId="0567FBEF" w14:textId="77777777" w:rsidR="00BF58D1" w:rsidRPr="00273715" w:rsidRDefault="00BF58D1" w:rsidP="00BF58D1">
      <w:pPr>
        <w:pStyle w:val="ac"/>
        <w:rPr>
          <w:rFonts w:eastAsiaTheme="minorEastAsia"/>
          <w:lang w:eastAsia="zh-CN"/>
        </w:rPr>
      </w:pPr>
    </w:p>
    <w:p w14:paraId="061B5772" w14:textId="248EB814"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997B85">
        <w:rPr>
          <w:rFonts w:ascii="Arial" w:hAnsi="Arial" w:cs="Arial"/>
          <w:b/>
          <w:bCs/>
          <w:sz w:val="24"/>
        </w:rPr>
        <w:t>8.1</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11B01C3D"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r w:rsidR="00997B85">
        <w:rPr>
          <w:rFonts w:ascii="Arial" w:hAnsi="Arial" w:cs="Arial"/>
          <w:b/>
          <w:bCs/>
          <w:sz w:val="24"/>
        </w:rPr>
        <w:t>RAN information exposure for XRM</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DAD700" w14:textId="214D664B" w:rsidR="00903384" w:rsidRPr="00903384" w:rsidRDefault="000318B6" w:rsidP="000318B6">
      <w:pPr>
        <w:spacing w:afterLines="50" w:after="120"/>
        <w:jc w:val="both"/>
        <w:rPr>
          <w:rFonts w:asciiTheme="majorHAnsi" w:eastAsiaTheme="minorEastAsia" w:hAnsiTheme="majorHAnsi"/>
          <w:lang w:eastAsia="zh-CN"/>
        </w:rPr>
      </w:pPr>
      <w:r>
        <w:rPr>
          <w:rFonts w:asciiTheme="majorHAnsi" w:eastAsiaTheme="minorEastAsia" w:hAnsiTheme="majorHAnsi" w:cs="Arial"/>
          <w:lang w:eastAsia="zh-CN"/>
        </w:rPr>
        <w:t>This paper discusses the issues questioned by SA2 in the incoming LS [1]</w:t>
      </w:r>
      <w:r w:rsidR="00903384">
        <w:rPr>
          <w:rFonts w:asciiTheme="majorHAnsi" w:eastAsiaTheme="minorEastAsia" w:hAnsiTheme="majorHAnsi" w:hint="eastAsia"/>
          <w:lang w:eastAsia="zh-CN"/>
        </w:rPr>
        <w:t>.</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3BFE77EA" w14:textId="5BD2CE6E" w:rsidR="00D14B87" w:rsidRDefault="00D14B87"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SA2 has concluded for RAN information exposure for XRM:</w:t>
      </w:r>
    </w:p>
    <w:p w14:paraId="41464640" w14:textId="2B66107B" w:rsidR="00D14B87" w:rsidRPr="00D14B87" w:rsidRDefault="00D14B87" w:rsidP="00D14B87">
      <w:pPr>
        <w:pStyle w:val="B1"/>
        <w:spacing w:afterLines="50"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D14B87">
        <w:rPr>
          <w:rFonts w:asciiTheme="majorHAnsi" w:eastAsiaTheme="minorEastAsia" w:hAnsiTheme="majorHAnsi"/>
        </w:rPr>
        <w:t>For the congestion information, based on the PCC rule from PCF, the SMF requests the NG-RAN to report via GTP-U header to UPF and to PSA UPF to expose the information</w:t>
      </w:r>
    </w:p>
    <w:p w14:paraId="00A00446" w14:textId="728977CF" w:rsidR="00073AD6" w:rsidRPr="00073AD6" w:rsidRDefault="00073AD6" w:rsidP="00073AD6">
      <w:pPr>
        <w:pStyle w:val="B1"/>
        <w:spacing w:afterLines="50" w:after="120"/>
        <w:rPr>
          <w:rFonts w:asciiTheme="majorHAnsi" w:eastAsiaTheme="minorEastAsia" w:hAnsiTheme="majorHAnsi"/>
        </w:rPr>
      </w:pPr>
      <w:r w:rsidRPr="00073AD6">
        <w:rPr>
          <w:rFonts w:asciiTheme="majorHAnsi" w:eastAsiaTheme="minorEastAsia" w:hAnsiTheme="majorHAnsi"/>
        </w:rPr>
        <w:t xml:space="preserve">- </w:t>
      </w:r>
      <w:r>
        <w:rPr>
          <w:rFonts w:asciiTheme="majorHAnsi" w:eastAsiaTheme="minorEastAsia" w:hAnsiTheme="majorHAnsi"/>
        </w:rPr>
        <w:tab/>
      </w:r>
      <w:r w:rsidRPr="00073AD6">
        <w:rPr>
          <w:rFonts w:asciiTheme="majorHAnsi" w:eastAsiaTheme="minorEastAsia" w:hAnsiTheme="majorHAnsi"/>
        </w:rPr>
        <w:t>For QoS Notification Control for GBR QoS Flow as defined in clause 5.7.2.4 of TS 23.501, upon SMF request, the NG-RAN may additionally support indicating that "GFBR can no longer (or can again) be guaranteed" via GTP-U to UPF</w:t>
      </w:r>
    </w:p>
    <w:p w14:paraId="01FF76B0" w14:textId="3EECCB93" w:rsidR="00073AD6" w:rsidRDefault="00073AD6" w:rsidP="00073AD6">
      <w:pPr>
        <w:pStyle w:val="B1"/>
        <w:spacing w:afterLines="50" w:after="120"/>
        <w:rPr>
          <w:rFonts w:asciiTheme="majorHAnsi" w:eastAsiaTheme="minorEastAsia" w:hAnsiTheme="majorHAnsi"/>
        </w:rPr>
      </w:pPr>
      <w:r w:rsidRPr="00073AD6">
        <w:rPr>
          <w:rFonts w:asciiTheme="majorHAnsi" w:eastAsiaTheme="minorEastAsia" w:hAnsiTheme="majorHAnsi"/>
        </w:rPr>
        <w:t xml:space="preserve">- </w:t>
      </w:r>
      <w:r>
        <w:rPr>
          <w:rFonts w:asciiTheme="majorHAnsi" w:eastAsiaTheme="minorEastAsia" w:hAnsiTheme="majorHAnsi"/>
        </w:rPr>
        <w:tab/>
      </w:r>
      <w:r w:rsidRPr="00073AD6">
        <w:rPr>
          <w:rFonts w:asciiTheme="majorHAnsi" w:eastAsiaTheme="minorEastAsia" w:hAnsiTheme="majorHAnsi"/>
        </w:rPr>
        <w:t>Based on SMF request over NGAP, data rate information on a per QoS Flow basis may be measured and exposed via NGAP to SMF</w:t>
      </w:r>
      <w:r w:rsidRPr="00073AD6">
        <w:rPr>
          <w:rFonts w:asciiTheme="majorHAnsi" w:eastAsiaTheme="minorEastAsia" w:hAnsiTheme="majorHAnsi" w:hint="eastAsia"/>
        </w:rPr>
        <w:t xml:space="preserve"> or via GTP-U to UPF.</w:t>
      </w:r>
    </w:p>
    <w:p w14:paraId="1D4AA1E4" w14:textId="0BF52FAD" w:rsidR="00D14B87" w:rsidRPr="00073AD6" w:rsidRDefault="00D14B87" w:rsidP="00D14B87">
      <w:pPr>
        <w:pStyle w:val="B1"/>
        <w:spacing w:afterLines="50" w:after="120"/>
        <w:ind w:left="0" w:firstLine="0"/>
        <w:rPr>
          <w:rFonts w:asciiTheme="majorHAnsi" w:eastAsiaTheme="minorEastAsia" w:hAnsiTheme="majorHAnsi"/>
          <w:lang w:eastAsia="zh-CN"/>
        </w:rPr>
      </w:pPr>
      <w:r>
        <w:rPr>
          <w:rFonts w:asciiTheme="majorHAnsi" w:eastAsiaTheme="minorEastAsia" w:hAnsiTheme="majorHAnsi"/>
          <w:lang w:eastAsia="zh-CN"/>
        </w:rPr>
        <w:t>In the incoming LS, SA2 ask RAN3’s view on the last two information exposed from RAN.</w:t>
      </w:r>
    </w:p>
    <w:p w14:paraId="3324C96D" w14:textId="22F7D1FB" w:rsidR="00073AD6" w:rsidRDefault="009D5955" w:rsidP="00360C95">
      <w:pPr>
        <w:pStyle w:val="Proposal"/>
        <w:numPr>
          <w:ilvl w:val="0"/>
          <w:numId w:val="0"/>
        </w:numPr>
        <w:jc w:val="left"/>
        <w:rPr>
          <w:rFonts w:asciiTheme="majorHAnsi" w:eastAsiaTheme="minorEastAsia" w:hAnsiTheme="majorHAnsi"/>
          <w:u w:val="single"/>
        </w:rPr>
      </w:pPr>
      <w:r w:rsidRPr="009D5955">
        <w:rPr>
          <w:rFonts w:asciiTheme="majorHAnsi" w:eastAsiaTheme="minorEastAsia" w:hAnsiTheme="majorHAnsi"/>
          <w:u w:val="single"/>
        </w:rPr>
        <w:t>QoS Notification Control</w:t>
      </w:r>
    </w:p>
    <w:p w14:paraId="183F4382" w14:textId="4FA89EFE" w:rsidR="009D5955" w:rsidRDefault="00E6328D"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Currently, both notification control without alternative QoS profiles and with alternative QoS profiles are supported by control plane signalling </w:t>
      </w:r>
      <w:r>
        <w:rPr>
          <w:rFonts w:asciiTheme="majorHAnsi" w:eastAsiaTheme="minorEastAsia" w:hAnsiTheme="majorHAnsi" w:hint="eastAsia"/>
          <w:b w:val="0"/>
          <w:bCs w:val="0"/>
        </w:rPr>
        <w:t>a</w:t>
      </w:r>
      <w:r>
        <w:rPr>
          <w:rFonts w:asciiTheme="majorHAnsi" w:eastAsiaTheme="minorEastAsia" w:hAnsiTheme="majorHAnsi"/>
          <w:b w:val="0"/>
          <w:bCs w:val="0"/>
        </w:rPr>
        <w:t>s specified in section 5.7.2.4 in TS 23.501</w:t>
      </w:r>
      <w:r w:rsidR="0053044F">
        <w:rPr>
          <w:rFonts w:asciiTheme="majorHAnsi" w:eastAsiaTheme="minorEastAsia" w:hAnsiTheme="majorHAnsi"/>
          <w:b w:val="0"/>
          <w:bCs w:val="0"/>
        </w:rPr>
        <w:t xml:space="preserve"> [2]</w:t>
      </w:r>
      <w:r>
        <w:rPr>
          <w:rFonts w:asciiTheme="majorHAnsi" w:eastAsiaTheme="minorEastAsia" w:hAnsiTheme="majorHAnsi"/>
          <w:b w:val="0"/>
          <w:bCs w:val="0"/>
        </w:rPr>
        <w:t>.</w:t>
      </w:r>
    </w:p>
    <w:tbl>
      <w:tblPr>
        <w:tblStyle w:val="afa"/>
        <w:tblW w:w="0" w:type="auto"/>
        <w:tblLook w:val="04A0" w:firstRow="1" w:lastRow="0" w:firstColumn="1" w:lastColumn="0" w:noHBand="0" w:noVBand="1"/>
      </w:tblPr>
      <w:tblGrid>
        <w:gridCol w:w="9855"/>
      </w:tblGrid>
      <w:tr w:rsidR="00E6328D" w14:paraId="5CAD7647" w14:textId="77777777" w:rsidTr="00E6328D">
        <w:tc>
          <w:tcPr>
            <w:tcW w:w="9855" w:type="dxa"/>
          </w:tcPr>
          <w:p w14:paraId="335811F1" w14:textId="77777777" w:rsidR="00E6328D" w:rsidRDefault="00E6328D" w:rsidP="00E6328D">
            <w:pPr>
              <w:pStyle w:val="Proposal"/>
              <w:numPr>
                <w:ilvl w:val="0"/>
                <w:numId w:val="0"/>
              </w:numPr>
              <w:jc w:val="left"/>
              <w:rPr>
                <w:rFonts w:asciiTheme="majorHAnsi" w:eastAsiaTheme="minorEastAsia" w:hAnsiTheme="majorHAnsi"/>
                <w:b w:val="0"/>
                <w:bCs w:val="0"/>
              </w:rPr>
            </w:pPr>
            <w:r w:rsidRPr="00E6328D">
              <w:rPr>
                <w:rFonts w:asciiTheme="majorHAnsi" w:eastAsiaTheme="minorEastAsia" w:hAnsiTheme="majorHAnsi"/>
                <w:b w:val="0"/>
                <w:bCs w:val="0"/>
              </w:rPr>
              <w:t>If, for a given GBR QoS Flow, Notification control is enabled and the NG-RAN determines that the GFBR, the PDB or the PER of the QoS profile cannot be fulfilled, NG-RAN shall send a notification towards SMF that the "GFBR can no longer be guaranteed". Furthermore, the NG-RAN shall keep the QoS Flow (</w:t>
            </w:r>
            <w:proofErr w:type="gramStart"/>
            <w:r w:rsidRPr="00E6328D">
              <w:rPr>
                <w:rFonts w:asciiTheme="majorHAnsi" w:eastAsiaTheme="minorEastAsia" w:hAnsiTheme="majorHAnsi"/>
                <w:b w:val="0"/>
                <w:bCs w:val="0"/>
              </w:rPr>
              <w:t>i.e.</w:t>
            </w:r>
            <w:proofErr w:type="gramEnd"/>
            <w:r w:rsidRPr="00E6328D">
              <w:rPr>
                <w:rFonts w:asciiTheme="majorHAnsi" w:eastAsiaTheme="minorEastAsia" w:hAnsiTheme="majorHAnsi"/>
                <w:b w:val="0"/>
                <w:bCs w:val="0"/>
              </w:rPr>
              <w:t xml:space="preserve"> while the NG-RAN is not fulfilling the requested QoS profile for this QoS Flow), unless specific conditions at the NG-RAN require the release of the NG-RAN resources for this GBR QoS Flow, e.g. due to Radio link failure or RAN internal congestion. The NG-RAN should try to fulfil the GFBR, the PDB and the PER of the QoS profile again.</w:t>
            </w:r>
          </w:p>
          <w:p w14:paraId="5E682703" w14:textId="4219FAD5" w:rsidR="00E6328D" w:rsidRDefault="00E6328D" w:rsidP="00E6328D">
            <w:pPr>
              <w:pStyle w:val="Proposal"/>
              <w:numPr>
                <w:ilvl w:val="0"/>
                <w:numId w:val="0"/>
              </w:numPr>
              <w:jc w:val="left"/>
              <w:rPr>
                <w:rFonts w:asciiTheme="majorHAnsi" w:eastAsiaTheme="minorEastAsia" w:hAnsiTheme="majorHAnsi"/>
                <w:b w:val="0"/>
                <w:bCs w:val="0"/>
              </w:rPr>
            </w:pPr>
            <w:r w:rsidRPr="00E6328D">
              <w:rPr>
                <w:rFonts w:asciiTheme="majorHAnsi" w:eastAsiaTheme="minorEastAsia" w:hAnsiTheme="majorHAnsi"/>
                <w:b w:val="0"/>
                <w:bCs w:val="0"/>
              </w:rPr>
              <w:t>When the NG-RAN determines that the GFBR, the PDB and the PER of the QoS profile can be fulfilled again for a QoS Flow (for which a notification that the "GFBR can no longer</w:t>
            </w:r>
            <w:r w:rsidRPr="00E6328D" w:rsidDel="006D0ECC">
              <w:rPr>
                <w:rFonts w:asciiTheme="majorHAnsi" w:eastAsiaTheme="minorEastAsia" w:hAnsiTheme="majorHAnsi"/>
                <w:b w:val="0"/>
                <w:bCs w:val="0"/>
              </w:rPr>
              <w:t xml:space="preserve"> </w:t>
            </w:r>
            <w:r w:rsidRPr="00E6328D">
              <w:rPr>
                <w:rFonts w:asciiTheme="majorHAnsi" w:eastAsiaTheme="minorEastAsia" w:hAnsiTheme="majorHAnsi"/>
                <w:b w:val="0"/>
                <w:bCs w:val="0"/>
              </w:rPr>
              <w:t>be guaranteed" has been sent), the NG-RAN shall send a notification, informing the SMF that the "GFBR can be guaranteed" again and the SMF may forward the notification to the PCF, see TS 23.503 [45].</w:t>
            </w:r>
          </w:p>
        </w:tc>
      </w:tr>
    </w:tbl>
    <w:p w14:paraId="01C18793" w14:textId="70CCE590" w:rsidR="00E6328D" w:rsidRDefault="00E6328D" w:rsidP="00E6328D">
      <w:pPr>
        <w:pStyle w:val="Proposal"/>
        <w:numPr>
          <w:ilvl w:val="0"/>
          <w:numId w:val="0"/>
        </w:numPr>
        <w:jc w:val="left"/>
        <w:rPr>
          <w:rFonts w:asciiTheme="majorHAnsi" w:eastAsiaTheme="minorEastAsia" w:hAnsiTheme="majorHAnsi"/>
          <w:b w:val="0"/>
          <w:bCs w:val="0"/>
        </w:rPr>
      </w:pPr>
    </w:p>
    <w:tbl>
      <w:tblPr>
        <w:tblStyle w:val="afa"/>
        <w:tblW w:w="0" w:type="auto"/>
        <w:tblLook w:val="04A0" w:firstRow="1" w:lastRow="0" w:firstColumn="1" w:lastColumn="0" w:noHBand="0" w:noVBand="1"/>
      </w:tblPr>
      <w:tblGrid>
        <w:gridCol w:w="9855"/>
      </w:tblGrid>
      <w:tr w:rsidR="00E6328D" w14:paraId="3AFC9FBE" w14:textId="77777777" w:rsidTr="00E6328D">
        <w:tc>
          <w:tcPr>
            <w:tcW w:w="9855" w:type="dxa"/>
          </w:tcPr>
          <w:p w14:paraId="08890648" w14:textId="23665806" w:rsidR="00E6328D" w:rsidRPr="00E6328D" w:rsidRDefault="00E6328D" w:rsidP="00E6328D">
            <w:pPr>
              <w:pStyle w:val="Proposal"/>
              <w:numPr>
                <w:ilvl w:val="0"/>
                <w:numId w:val="0"/>
              </w:numPr>
              <w:jc w:val="left"/>
              <w:rPr>
                <w:rFonts w:asciiTheme="majorHAnsi" w:eastAsiaTheme="minorEastAsia" w:hAnsiTheme="majorHAnsi"/>
                <w:b w:val="0"/>
                <w:bCs w:val="0"/>
              </w:rPr>
            </w:pPr>
            <w:r w:rsidRPr="00E6328D">
              <w:rPr>
                <w:rFonts w:asciiTheme="majorHAnsi" w:eastAsiaTheme="minorEastAsia" w:hAnsiTheme="majorHAnsi"/>
                <w:b w:val="0"/>
                <w:bCs w:val="0"/>
              </w:rPr>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4A1FA4A8" w14:textId="2681F0D3" w:rsidR="00E6328D" w:rsidRDefault="00E6328D" w:rsidP="00E6328D">
            <w:pPr>
              <w:pStyle w:val="Proposal"/>
              <w:numPr>
                <w:ilvl w:val="0"/>
                <w:numId w:val="0"/>
              </w:numPr>
              <w:jc w:val="left"/>
              <w:rPr>
                <w:rFonts w:asciiTheme="majorHAnsi" w:eastAsiaTheme="minorEastAsia" w:hAnsiTheme="majorHAnsi"/>
                <w:b w:val="0"/>
                <w:bCs w:val="0"/>
              </w:rPr>
            </w:pPr>
            <w:r w:rsidRPr="00E6328D">
              <w:rPr>
                <w:rFonts w:asciiTheme="majorHAnsi" w:eastAsiaTheme="minorEastAsia" w:hAnsiTheme="majorHAnsi"/>
                <w:b w:val="0"/>
                <w:bCs w:val="0"/>
              </w:rPr>
              <w:t xml:space="preserve">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w:t>
            </w:r>
            <w:proofErr w:type="gramStart"/>
            <w:r w:rsidRPr="00E6328D">
              <w:rPr>
                <w:rFonts w:asciiTheme="majorHAnsi" w:eastAsiaTheme="minorEastAsia" w:hAnsiTheme="majorHAnsi"/>
                <w:b w:val="0"/>
                <w:bCs w:val="0"/>
              </w:rPr>
              <w:t>e.g.</w:t>
            </w:r>
            <w:proofErr w:type="gramEnd"/>
            <w:r w:rsidRPr="00E6328D">
              <w:rPr>
                <w:rFonts w:asciiTheme="majorHAnsi" w:eastAsiaTheme="minorEastAsia" w:hAnsiTheme="majorHAnsi"/>
                <w:b w:val="0"/>
                <w:bCs w:val="0"/>
              </w:rPr>
              <w:t xml:space="preserve"> due to Radio link failure or RAN internal congestion).</w:t>
            </w:r>
          </w:p>
        </w:tc>
      </w:tr>
    </w:tbl>
    <w:p w14:paraId="7F8FB720" w14:textId="53CE65F8" w:rsidR="00E6328D" w:rsidRDefault="00E6328D" w:rsidP="00E6328D">
      <w:pPr>
        <w:pStyle w:val="Proposal"/>
        <w:numPr>
          <w:ilvl w:val="0"/>
          <w:numId w:val="0"/>
        </w:numPr>
        <w:jc w:val="left"/>
        <w:rPr>
          <w:rFonts w:asciiTheme="majorHAnsi" w:eastAsiaTheme="minorEastAsia" w:hAnsiTheme="majorHAnsi"/>
          <w:b w:val="0"/>
          <w:bCs w:val="0"/>
        </w:rPr>
      </w:pPr>
    </w:p>
    <w:p w14:paraId="302AC0EC" w14:textId="0332DAB8" w:rsidR="00E6328D" w:rsidRDefault="00E6328D" w:rsidP="00E6328D">
      <w:pPr>
        <w:pStyle w:val="Proposal"/>
        <w:numPr>
          <w:ilvl w:val="0"/>
          <w:numId w:val="0"/>
        </w:numPr>
        <w:ind w:left="1405" w:hangingChars="700" w:hanging="1405"/>
        <w:jc w:val="left"/>
        <w:rPr>
          <w:rFonts w:asciiTheme="majorHAnsi" w:eastAsiaTheme="minorEastAsia" w:hAnsiTheme="majorHAnsi"/>
        </w:rPr>
      </w:pPr>
      <w:r w:rsidRPr="00E6328D">
        <w:rPr>
          <w:rFonts w:asciiTheme="majorHAnsi" w:eastAsiaTheme="minorEastAsia" w:hAnsiTheme="majorHAnsi" w:hint="eastAsia"/>
        </w:rPr>
        <w:t>O</w:t>
      </w:r>
      <w:r w:rsidRPr="00E6328D">
        <w:rPr>
          <w:rFonts w:asciiTheme="majorHAnsi" w:eastAsiaTheme="minorEastAsia" w:hAnsiTheme="majorHAnsi"/>
        </w:rPr>
        <w:t>bservation 1</w:t>
      </w:r>
      <w:r>
        <w:rPr>
          <w:rFonts w:asciiTheme="majorHAnsi" w:eastAsiaTheme="minorEastAsia" w:hAnsiTheme="majorHAnsi"/>
        </w:rPr>
        <w:tab/>
      </w:r>
      <w:r w:rsidRPr="00E6328D">
        <w:rPr>
          <w:rFonts w:asciiTheme="majorHAnsi" w:eastAsiaTheme="minorEastAsia" w:hAnsiTheme="majorHAnsi"/>
        </w:rPr>
        <w:t xml:space="preserve">Currently, the NG-RAN node has been able to determine ‘GFBR can be no longer guaranteed’ and ‘GFBR can be </w:t>
      </w:r>
      <w:r w:rsidRPr="00E6328D">
        <w:rPr>
          <w:rFonts w:asciiTheme="majorHAnsi" w:eastAsiaTheme="minorEastAsia" w:hAnsiTheme="majorHAnsi"/>
        </w:rPr>
        <w:pgNum/>
      </w:r>
      <w:r w:rsidRPr="00E6328D">
        <w:rPr>
          <w:rFonts w:asciiTheme="majorHAnsi" w:eastAsiaTheme="minorEastAsia" w:hAnsiTheme="majorHAnsi"/>
        </w:rPr>
        <w:t>guaranteed</w:t>
      </w:r>
      <w:r>
        <w:rPr>
          <w:rFonts w:asciiTheme="majorHAnsi" w:eastAsiaTheme="minorEastAsia" w:hAnsiTheme="majorHAnsi"/>
        </w:rPr>
        <w:t xml:space="preserve"> again</w:t>
      </w:r>
      <w:r w:rsidRPr="00E6328D">
        <w:rPr>
          <w:rFonts w:asciiTheme="majorHAnsi" w:eastAsiaTheme="minorEastAsia" w:hAnsiTheme="majorHAnsi"/>
        </w:rPr>
        <w:t>’ with/without alternative QoS profiles.</w:t>
      </w:r>
    </w:p>
    <w:p w14:paraId="53D7E62F" w14:textId="5D0A1705" w:rsidR="00E6328D" w:rsidRDefault="00D14B87" w:rsidP="00E6328D">
      <w:pPr>
        <w:pStyle w:val="B1"/>
        <w:spacing w:afterLines="50" w:after="120"/>
        <w:ind w:left="0" w:firstLine="0"/>
        <w:rPr>
          <w:rFonts w:asciiTheme="majorHAnsi" w:eastAsiaTheme="minorEastAsia" w:hAnsiTheme="majorHAnsi"/>
        </w:rPr>
      </w:pPr>
      <w:r>
        <w:rPr>
          <w:rFonts w:asciiTheme="majorHAnsi" w:eastAsiaTheme="minorEastAsia" w:hAnsiTheme="majorHAnsi"/>
        </w:rPr>
        <w:lastRenderedPageBreak/>
        <w:t xml:space="preserve">The current QoS Notification Control (QNC) mechanism is provided by control plane signalling. SA2 is discussing whether it is feasible QNC can be achieved by user plane protocol. </w:t>
      </w:r>
    </w:p>
    <w:p w14:paraId="6721FF85" w14:textId="314E6C11" w:rsidR="00D14B87" w:rsidRDefault="00D14B87" w:rsidP="00E6328D">
      <w:pPr>
        <w:pStyle w:val="B1"/>
        <w:spacing w:afterLines="50" w:after="120"/>
        <w:ind w:left="0" w:firstLine="0"/>
        <w:rPr>
          <w:rFonts w:asciiTheme="majorHAnsi" w:eastAsiaTheme="minorEastAsia" w:hAnsiTheme="majorHAnsi"/>
        </w:rPr>
      </w:pPr>
      <w:r w:rsidRPr="00CA4318">
        <w:rPr>
          <w:rFonts w:asciiTheme="majorHAnsi" w:eastAsiaTheme="minorEastAsia" w:hAnsiTheme="majorHAnsi" w:hint="eastAsia"/>
        </w:rPr>
        <w:t>A</w:t>
      </w:r>
      <w:r w:rsidRPr="00CA4318">
        <w:rPr>
          <w:rFonts w:asciiTheme="majorHAnsi" w:eastAsiaTheme="minorEastAsia" w:hAnsiTheme="majorHAnsi"/>
        </w:rPr>
        <w:t xml:space="preserve">s </w:t>
      </w:r>
      <w:r w:rsidR="00CA4318" w:rsidRPr="00CA4318">
        <w:rPr>
          <w:rFonts w:asciiTheme="majorHAnsi" w:eastAsiaTheme="minorEastAsia" w:hAnsiTheme="majorHAnsi"/>
        </w:rPr>
        <w:t>specified in TS 38.415, NG-RAN node will send UL PDU SESSION INFORMATION in the "PDU Session Container" GTP-U Extension Header</w:t>
      </w:r>
      <w:r w:rsidR="00CA4318">
        <w:rPr>
          <w:rFonts w:asciiTheme="majorHAnsi" w:eastAsiaTheme="minorEastAsia" w:hAnsiTheme="majorHAnsi"/>
        </w:rPr>
        <w:t>:</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748"/>
        <w:gridCol w:w="23"/>
        <w:gridCol w:w="775"/>
        <w:gridCol w:w="776"/>
        <w:gridCol w:w="790"/>
        <w:gridCol w:w="1410"/>
      </w:tblGrid>
      <w:tr w:rsidR="00CA4318" w:rsidRPr="009A3262" w14:paraId="6740BA82" w14:textId="77777777" w:rsidTr="00DA0D84">
        <w:trPr>
          <w:cantSplit/>
        </w:trPr>
        <w:tc>
          <w:tcPr>
            <w:tcW w:w="6203" w:type="dxa"/>
            <w:gridSpan w:val="11"/>
            <w:tcBorders>
              <w:top w:val="single" w:sz="4" w:space="0" w:color="auto"/>
              <w:left w:val="single" w:sz="4" w:space="0" w:color="auto"/>
              <w:right w:val="nil"/>
            </w:tcBorders>
            <w:shd w:val="clear" w:color="auto" w:fill="D9D9D9"/>
          </w:tcPr>
          <w:p w14:paraId="64D08DE9" w14:textId="77777777" w:rsidR="00CA4318" w:rsidRPr="009A3262" w:rsidRDefault="00CA4318" w:rsidP="00DA0D84">
            <w:pPr>
              <w:keepNext/>
              <w:keepLines/>
              <w:spacing w:before="120"/>
              <w:jc w:val="center"/>
              <w:rPr>
                <w:rFonts w:ascii="Arial" w:hAnsi="Arial"/>
                <w:sz w:val="18"/>
              </w:rPr>
            </w:pPr>
            <w:bookmarkStart w:id="4" w:name="_Hlk44683242"/>
            <w:r w:rsidRPr="009A3262">
              <w:rPr>
                <w:rFonts w:ascii="Arial" w:hAnsi="Arial"/>
                <w:sz w:val="18"/>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FE109C6" w14:textId="77777777" w:rsidR="00CA4318" w:rsidRPr="009A3262" w:rsidRDefault="00CA4318" w:rsidP="00DA0D84">
            <w:pPr>
              <w:keepNext/>
              <w:keepLines/>
              <w:spacing w:before="120"/>
              <w:ind w:left="113" w:right="113"/>
              <w:jc w:val="center"/>
              <w:rPr>
                <w:rFonts w:ascii="Arial" w:hAnsi="Arial"/>
                <w:sz w:val="18"/>
              </w:rPr>
            </w:pPr>
            <w:r w:rsidRPr="009A3262">
              <w:rPr>
                <w:rFonts w:ascii="Arial" w:hAnsi="Arial"/>
                <w:sz w:val="18"/>
              </w:rPr>
              <w:t>Number of Octets</w:t>
            </w:r>
          </w:p>
        </w:tc>
      </w:tr>
      <w:tr w:rsidR="00CA4318" w:rsidRPr="009A3262" w14:paraId="1C364B94" w14:textId="77777777" w:rsidTr="00DA0D84">
        <w:trPr>
          <w:cantSplit/>
        </w:trPr>
        <w:tc>
          <w:tcPr>
            <w:tcW w:w="773" w:type="dxa"/>
            <w:gridSpan w:val="2"/>
            <w:tcBorders>
              <w:left w:val="single" w:sz="4" w:space="0" w:color="auto"/>
              <w:bottom w:val="single" w:sz="18" w:space="0" w:color="auto"/>
            </w:tcBorders>
            <w:shd w:val="clear" w:color="auto" w:fill="D9D9D9"/>
          </w:tcPr>
          <w:p w14:paraId="393FF54D"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
          <w:p w14:paraId="65B27046"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
          <w:p w14:paraId="098A1D73"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
          <w:p w14:paraId="12988D76"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4</w:t>
            </w:r>
          </w:p>
        </w:tc>
        <w:tc>
          <w:tcPr>
            <w:tcW w:w="771" w:type="dxa"/>
            <w:gridSpan w:val="2"/>
            <w:tcBorders>
              <w:bottom w:val="single" w:sz="18" w:space="0" w:color="auto"/>
            </w:tcBorders>
            <w:shd w:val="clear" w:color="auto" w:fill="D9D9D9"/>
          </w:tcPr>
          <w:p w14:paraId="0177A2B1"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3</w:t>
            </w:r>
          </w:p>
        </w:tc>
        <w:tc>
          <w:tcPr>
            <w:tcW w:w="775" w:type="dxa"/>
            <w:tcBorders>
              <w:bottom w:val="single" w:sz="18" w:space="0" w:color="auto"/>
            </w:tcBorders>
            <w:shd w:val="clear" w:color="auto" w:fill="D9D9D9"/>
          </w:tcPr>
          <w:p w14:paraId="65A903F7"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2</w:t>
            </w:r>
          </w:p>
        </w:tc>
        <w:tc>
          <w:tcPr>
            <w:tcW w:w="776" w:type="dxa"/>
            <w:tcBorders>
              <w:bottom w:val="single" w:sz="18" w:space="0" w:color="auto"/>
            </w:tcBorders>
            <w:shd w:val="clear" w:color="auto" w:fill="D9D9D9"/>
          </w:tcPr>
          <w:p w14:paraId="200A0642"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
          <w:p w14:paraId="3B9EC3A8"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
          <w:p w14:paraId="54C4C7EA" w14:textId="77777777" w:rsidR="00CA4318" w:rsidRPr="009A3262" w:rsidRDefault="00CA4318" w:rsidP="00DA0D84">
            <w:pPr>
              <w:keepNext/>
              <w:keepLines/>
              <w:spacing w:before="120"/>
              <w:jc w:val="center"/>
              <w:rPr>
                <w:rFonts w:ascii="Arial" w:hAnsi="Arial"/>
                <w:sz w:val="18"/>
              </w:rPr>
            </w:pPr>
          </w:p>
        </w:tc>
      </w:tr>
      <w:tr w:rsidR="00CA4318" w:rsidRPr="009A3262" w14:paraId="1A4272E9" w14:textId="77777777" w:rsidTr="00DA0D84">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69FE31FF"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PDU Type (=1)</w:t>
            </w:r>
          </w:p>
        </w:tc>
        <w:tc>
          <w:tcPr>
            <w:tcW w:w="748" w:type="dxa"/>
            <w:tcBorders>
              <w:top w:val="single" w:sz="18" w:space="0" w:color="auto"/>
              <w:left w:val="single" w:sz="6" w:space="0" w:color="auto"/>
              <w:bottom w:val="single" w:sz="6" w:space="0" w:color="auto"/>
              <w:right w:val="single" w:sz="6" w:space="0" w:color="auto"/>
            </w:tcBorders>
          </w:tcPr>
          <w:p w14:paraId="57D0FD8B" w14:textId="77777777" w:rsidR="00CA4318" w:rsidRPr="009A3262" w:rsidRDefault="00CA4318" w:rsidP="00DA0D84">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079BABA5" w14:textId="77777777" w:rsidR="00CA4318" w:rsidRPr="009A3262" w:rsidRDefault="00CA4318" w:rsidP="00DA0D84">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6" w:type="dxa"/>
            <w:tcBorders>
              <w:top w:val="single" w:sz="18" w:space="0" w:color="auto"/>
              <w:left w:val="single" w:sz="6" w:space="0" w:color="auto"/>
              <w:bottom w:val="single" w:sz="6" w:space="0" w:color="auto"/>
              <w:right w:val="single" w:sz="6" w:space="0" w:color="auto"/>
            </w:tcBorders>
          </w:tcPr>
          <w:p w14:paraId="7A148CDD" w14:textId="77777777" w:rsidR="00CA4318" w:rsidRPr="009A3262" w:rsidRDefault="00CA4318" w:rsidP="00DA0D84">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
          <w:p w14:paraId="016CF5C5" w14:textId="77777777" w:rsidR="00CA4318" w:rsidRPr="009A3262" w:rsidRDefault="00CA4318" w:rsidP="00DA0D84">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
          <w:p w14:paraId="4C1D473B"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1</w:t>
            </w:r>
          </w:p>
        </w:tc>
      </w:tr>
      <w:tr w:rsidR="00CA4318" w:rsidRPr="009A3262" w14:paraId="5D64EE42" w14:textId="77777777" w:rsidTr="00DA0D84">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023F16BC" w14:textId="77777777" w:rsidR="00CA4318" w:rsidRPr="009A3262" w:rsidRDefault="00CA4318" w:rsidP="00DA0D84">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4957E5B7" w14:textId="77777777" w:rsidR="00CA4318" w:rsidRPr="009A3262" w:rsidRDefault="00CA4318" w:rsidP="00DA0D84">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8"/>
            <w:tcBorders>
              <w:top w:val="single" w:sz="6" w:space="0" w:color="auto"/>
              <w:left w:val="single" w:sz="6" w:space="0" w:color="auto"/>
              <w:bottom w:val="single" w:sz="6" w:space="0" w:color="auto"/>
              <w:right w:val="single" w:sz="18" w:space="0" w:color="auto"/>
            </w:tcBorders>
          </w:tcPr>
          <w:p w14:paraId="4C1478E5" w14:textId="77777777" w:rsidR="00CA4318" w:rsidRPr="009A3262" w:rsidRDefault="00CA4318" w:rsidP="00DA0D84">
            <w:pPr>
              <w:spacing w:after="0"/>
              <w:jc w:val="center"/>
              <w:rPr>
                <w:rFonts w:ascii="Arial" w:hAnsi="Arial"/>
                <w:sz w:val="18"/>
              </w:rPr>
            </w:pPr>
            <w:r w:rsidRPr="009A3262">
              <w:rPr>
                <w:rFonts w:ascii="Arial" w:eastAsia="Malgun Gothic" w:hAnsi="Arial" w:hint="eastAsia"/>
                <w:sz w:val="18"/>
              </w:rPr>
              <w:t xml:space="preserve">QoS Flow Identifier </w:t>
            </w:r>
          </w:p>
        </w:tc>
        <w:tc>
          <w:tcPr>
            <w:tcW w:w="1410" w:type="dxa"/>
            <w:tcBorders>
              <w:left w:val="single" w:sz="18" w:space="0" w:color="auto"/>
            </w:tcBorders>
          </w:tcPr>
          <w:p w14:paraId="486ECABF" w14:textId="77777777" w:rsidR="00CA4318" w:rsidRPr="009A3262" w:rsidRDefault="00CA4318" w:rsidP="00DA0D84">
            <w:pPr>
              <w:spacing w:after="0"/>
              <w:jc w:val="center"/>
              <w:rPr>
                <w:rFonts w:ascii="Arial" w:hAnsi="Arial"/>
                <w:sz w:val="18"/>
              </w:rPr>
            </w:pPr>
            <w:r w:rsidRPr="009A3262">
              <w:rPr>
                <w:rFonts w:ascii="Arial" w:hAnsi="Arial"/>
                <w:sz w:val="18"/>
              </w:rPr>
              <w:t>1</w:t>
            </w:r>
          </w:p>
        </w:tc>
      </w:tr>
      <w:tr w:rsidR="00CA4318" w:rsidRPr="009A3262" w14:paraId="22F0673D"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41530E6" w14:textId="77777777" w:rsidR="00CA4318" w:rsidRPr="009A3262" w:rsidRDefault="00CA4318" w:rsidP="00DA0D84">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14:paraId="3C018FA4" w14:textId="77777777" w:rsidR="00CA4318" w:rsidRPr="009A3262" w:rsidRDefault="00CA4318" w:rsidP="00DA0D84">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CA4318" w:rsidRPr="009A3262" w14:paraId="78843823"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7BB54EC5" w14:textId="77777777" w:rsidR="00CA4318" w:rsidRPr="009A3262" w:rsidRDefault="00CA4318" w:rsidP="00DA0D84">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14:paraId="759BE3EF" w14:textId="77777777" w:rsidR="00CA4318" w:rsidRPr="009A3262" w:rsidRDefault="00CA4318" w:rsidP="00DA0D84">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CA4318" w:rsidRPr="009A3262" w14:paraId="6DE3FA82"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036AA1B6" w14:textId="77777777" w:rsidR="00CA4318" w:rsidRPr="009A3262" w:rsidRDefault="00CA4318" w:rsidP="00DA0D84">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14:paraId="2CCA747F" w14:textId="77777777" w:rsidR="00CA4318" w:rsidRPr="009A3262" w:rsidRDefault="00CA4318" w:rsidP="00DA0D84">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CA4318" w:rsidRPr="009A3262" w14:paraId="4CC19A54"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E0E4D47" w14:textId="77777777" w:rsidR="00CA4318" w:rsidRPr="009A3262" w:rsidRDefault="00CA4318" w:rsidP="00DA0D84">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14:paraId="65B786F7" w14:textId="77777777" w:rsidR="00CA4318" w:rsidRPr="009A3262" w:rsidRDefault="00CA4318" w:rsidP="00DA0D84">
            <w:pPr>
              <w:spacing w:after="0"/>
              <w:jc w:val="center"/>
              <w:rPr>
                <w:rFonts w:ascii="Arial" w:hAnsi="Arial"/>
                <w:sz w:val="18"/>
              </w:rPr>
            </w:pPr>
            <w:r w:rsidRPr="009A3262">
              <w:rPr>
                <w:rFonts w:ascii="Arial" w:hAnsi="Arial"/>
                <w:sz w:val="18"/>
              </w:rPr>
              <w:t>0 or 4</w:t>
            </w:r>
          </w:p>
        </w:tc>
      </w:tr>
      <w:tr w:rsidR="00CA4318" w:rsidRPr="009A3262" w14:paraId="760EBD65"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A4A783C" w14:textId="77777777" w:rsidR="00CA4318" w:rsidRPr="009A3262" w:rsidRDefault="00CA4318" w:rsidP="00DA0D84">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55F368F7" w14:textId="77777777" w:rsidR="00CA4318" w:rsidRPr="009A3262" w:rsidRDefault="00CA4318" w:rsidP="00DA0D84">
            <w:pPr>
              <w:spacing w:after="0"/>
              <w:jc w:val="center"/>
              <w:rPr>
                <w:rFonts w:ascii="Arial" w:hAnsi="Arial"/>
                <w:sz w:val="18"/>
              </w:rPr>
            </w:pPr>
            <w:r w:rsidRPr="009A3262">
              <w:rPr>
                <w:rFonts w:ascii="Arial" w:hAnsi="Arial"/>
                <w:sz w:val="18"/>
              </w:rPr>
              <w:t>0 or 4</w:t>
            </w:r>
          </w:p>
        </w:tc>
      </w:tr>
      <w:tr w:rsidR="00CA4318" w:rsidRPr="009A3262" w14:paraId="7DF227EE"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2E84BA96" w14:textId="77777777" w:rsidR="00CA4318" w:rsidRPr="009A3262" w:rsidRDefault="00CA4318" w:rsidP="00DA0D84">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14:paraId="34F6DFBD" w14:textId="77777777" w:rsidR="00CA4318" w:rsidRPr="009A3262" w:rsidRDefault="00CA4318" w:rsidP="00DA0D84">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CA4318" w:rsidRPr="009A3262" w14:paraId="5A6B647D" w14:textId="77777777" w:rsidTr="00DA0D84">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DF2C03C" w14:textId="77777777" w:rsidR="00CA4318" w:rsidRPr="009A3262" w:rsidRDefault="00CA4318" w:rsidP="00DA0D84">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14:paraId="74C5917D" w14:textId="77777777" w:rsidR="00CA4318" w:rsidRPr="009A3262" w:rsidRDefault="00CA4318" w:rsidP="00DA0D84">
            <w:pPr>
              <w:spacing w:after="0"/>
              <w:jc w:val="center"/>
              <w:rPr>
                <w:rFonts w:ascii="Arial" w:hAnsi="Arial"/>
                <w:sz w:val="18"/>
              </w:rPr>
            </w:pPr>
            <w:r>
              <w:rPr>
                <w:rFonts w:ascii="Arial" w:hAnsi="Arial"/>
                <w:sz w:val="18"/>
              </w:rPr>
              <w:t>0 or 4</w:t>
            </w:r>
          </w:p>
        </w:tc>
      </w:tr>
      <w:tr w:rsidR="00CA4318" w:rsidRPr="009A3262" w14:paraId="5428164E" w14:textId="77777777" w:rsidTr="00DA0D84">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64FB07D1" w14:textId="77777777" w:rsidR="00CA4318" w:rsidRPr="00DA7370" w:rsidRDefault="00CA4318" w:rsidP="00DA0D84">
            <w:pPr>
              <w:spacing w:after="0"/>
              <w:jc w:val="center"/>
              <w:rPr>
                <w:rFonts w:ascii="Arial" w:eastAsia="Malgun Gothic" w:hAnsi="Arial"/>
                <w:sz w:val="18"/>
              </w:rPr>
            </w:pPr>
            <w:r w:rsidRPr="00C07ED2">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0D67D929" w14:textId="77777777" w:rsidR="00CA4318" w:rsidRPr="00DA7370" w:rsidRDefault="00CA4318" w:rsidP="00DA0D84">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6402B383" w14:textId="77777777" w:rsidR="00CA4318" w:rsidRPr="00DA7370" w:rsidRDefault="00CA4318" w:rsidP="00DA0D84">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56AD9C94" w14:textId="77777777" w:rsidR="00CA4318" w:rsidRPr="00DA7370" w:rsidRDefault="00CA4318" w:rsidP="00DA0D84">
            <w:pPr>
              <w:spacing w:after="0"/>
              <w:jc w:val="center"/>
              <w:rPr>
                <w:rFonts w:ascii="Arial" w:eastAsia="Malgun Gothic" w:hAnsi="Arial"/>
                <w:sz w:val="18"/>
              </w:rPr>
            </w:pPr>
            <w:r w:rsidRPr="00C07ED2">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5D5CBA7F" w14:textId="77777777" w:rsidR="00CA4318" w:rsidRPr="00DA7370" w:rsidRDefault="00CA4318" w:rsidP="00DA0D84">
            <w:pPr>
              <w:spacing w:after="0"/>
              <w:jc w:val="center"/>
              <w:rPr>
                <w:rFonts w:ascii="Arial" w:eastAsia="Malgun Gothic" w:hAnsi="Arial"/>
                <w:sz w:val="18"/>
              </w:rPr>
            </w:pPr>
            <w:r w:rsidRPr="00C07ED2">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496B8715" w14:textId="77777777" w:rsidR="00CA4318" w:rsidRPr="00DA7370" w:rsidRDefault="00CA4318" w:rsidP="00DA0D84">
            <w:pPr>
              <w:spacing w:after="0"/>
              <w:jc w:val="center"/>
              <w:rPr>
                <w:rFonts w:ascii="Arial" w:eastAsia="Malgun Gothic" w:hAnsi="Arial"/>
                <w:sz w:val="18"/>
              </w:rPr>
            </w:pPr>
            <w:r w:rsidRPr="00C07ED2">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3D2A0E84" w14:textId="77777777" w:rsidR="00CA4318" w:rsidRPr="00DA7370" w:rsidRDefault="00CA4318" w:rsidP="00DA0D84">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117BA849" w14:textId="77777777" w:rsidR="00CA4318" w:rsidRPr="00DA7370" w:rsidRDefault="00CA4318" w:rsidP="00DA0D84">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
          <w:p w14:paraId="4FF3B330" w14:textId="77777777" w:rsidR="00CA4318" w:rsidRDefault="00CA4318" w:rsidP="00DA0D84">
            <w:pPr>
              <w:spacing w:after="0"/>
              <w:jc w:val="center"/>
              <w:rPr>
                <w:rFonts w:ascii="Arial" w:hAnsi="Arial"/>
                <w:sz w:val="18"/>
              </w:rPr>
            </w:pPr>
            <w:r>
              <w:rPr>
                <w:rFonts w:ascii="Arial" w:hAnsi="Arial"/>
                <w:sz w:val="18"/>
              </w:rPr>
              <w:t>0 or 1</w:t>
            </w:r>
          </w:p>
          <w:p w14:paraId="532E1AE4" w14:textId="77777777" w:rsidR="00CA4318" w:rsidRDefault="00CA4318" w:rsidP="00DA0D84">
            <w:pPr>
              <w:spacing w:after="0"/>
              <w:jc w:val="center"/>
              <w:rPr>
                <w:rFonts w:ascii="Arial" w:hAnsi="Arial"/>
                <w:sz w:val="18"/>
              </w:rPr>
            </w:pPr>
            <w:r>
              <w:rPr>
                <w:rFonts w:ascii="Arial" w:hAnsi="Arial"/>
                <w:sz w:val="18"/>
              </w:rPr>
              <w:t>New IE</w:t>
            </w:r>
          </w:p>
          <w:p w14:paraId="2ACA9098" w14:textId="77777777" w:rsidR="00CA4318" w:rsidRDefault="00CA4318" w:rsidP="00DA0D84">
            <w:pPr>
              <w:spacing w:after="0"/>
              <w:jc w:val="center"/>
              <w:rPr>
                <w:rFonts w:ascii="Arial" w:hAnsi="Arial"/>
                <w:sz w:val="18"/>
              </w:rPr>
            </w:pPr>
            <w:r>
              <w:rPr>
                <w:rFonts w:ascii="Arial" w:hAnsi="Arial"/>
                <w:sz w:val="18"/>
              </w:rPr>
              <w:t>Flags</w:t>
            </w:r>
          </w:p>
          <w:p w14:paraId="3819E30C" w14:textId="77777777" w:rsidR="00CA4318" w:rsidRDefault="00CA4318" w:rsidP="00DA0D84">
            <w:pPr>
              <w:spacing w:after="0"/>
              <w:jc w:val="center"/>
              <w:rPr>
                <w:rFonts w:ascii="Arial" w:hAnsi="Arial"/>
                <w:sz w:val="18"/>
              </w:rPr>
            </w:pPr>
            <w:r>
              <w:rPr>
                <w:rFonts w:ascii="Arial" w:hAnsi="Arial"/>
                <w:sz w:val="18"/>
              </w:rPr>
              <w:t>Octet</w:t>
            </w:r>
          </w:p>
        </w:tc>
      </w:tr>
      <w:tr w:rsidR="00CA4318" w:rsidRPr="009A3262" w14:paraId="1EE64464" w14:textId="77777777" w:rsidTr="00DA0D84">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20EC8B19" w14:textId="77777777" w:rsidR="00CA4318" w:rsidRDefault="00CA4318" w:rsidP="00DA0D84">
            <w:pPr>
              <w:spacing w:after="0"/>
              <w:jc w:val="center"/>
              <w:rPr>
                <w:rFonts w:ascii="Arial" w:eastAsia="Malgun Gothic" w:hAnsi="Arial"/>
                <w:sz w:val="18"/>
              </w:rPr>
            </w:pPr>
            <w:r>
              <w:rPr>
                <w:rFonts w:ascii="Arial" w:eastAsia="Malgun Gothic" w:hAnsi="Arial"/>
                <w:sz w:val="18"/>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2DA112FA" w14:textId="77777777" w:rsidR="00CA4318" w:rsidRDefault="00CA4318" w:rsidP="00DA0D84">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gramStart"/>
            <w:r>
              <w:rPr>
                <w:rFonts w:ascii="Arial" w:hAnsi="Arial" w:cs="Arial"/>
                <w:sz w:val="18"/>
                <w:szCs w:val="18"/>
                <w:lang w:val="en-US"/>
              </w:rPr>
              <w:t>PDCP</w:t>
            </w:r>
            <w:r w:rsidRPr="00730E64">
              <w:rPr>
                <w:rFonts w:ascii="Arial" w:hAnsi="Arial" w:cs="Arial"/>
                <w:sz w:val="18"/>
                <w:szCs w:val="18"/>
                <w:lang w:val="en-US"/>
              </w:rPr>
              <w:t>Delay  Result</w:t>
            </w:r>
            <w:proofErr w:type="gramEnd"/>
            <w:r w:rsidRPr="00730E64">
              <w:rPr>
                <w:rFonts w:ascii="Arial" w:hAnsi="Arial" w:cs="Arial"/>
                <w:sz w:val="18"/>
                <w:szCs w:val="18"/>
                <w:lang w:val="en-US"/>
              </w:rPr>
              <w:t xml:space="preserve"> Ind</w:t>
            </w:r>
          </w:p>
        </w:tc>
        <w:tc>
          <w:tcPr>
            <w:tcW w:w="1410" w:type="dxa"/>
            <w:tcBorders>
              <w:left w:val="single" w:sz="18" w:space="0" w:color="auto"/>
            </w:tcBorders>
            <w:vAlign w:val="center"/>
          </w:tcPr>
          <w:p w14:paraId="1761D2F2" w14:textId="77777777" w:rsidR="00CA4318" w:rsidRDefault="00CA4318" w:rsidP="00DA0D84">
            <w:pPr>
              <w:spacing w:after="0"/>
              <w:jc w:val="center"/>
              <w:rPr>
                <w:rFonts w:ascii="Arial" w:hAnsi="Arial"/>
                <w:sz w:val="18"/>
              </w:rPr>
            </w:pPr>
            <w:r>
              <w:rPr>
                <w:rFonts w:ascii="Arial" w:hAnsi="Arial"/>
                <w:sz w:val="18"/>
              </w:rPr>
              <w:t>0 or 1</w:t>
            </w:r>
          </w:p>
        </w:tc>
      </w:tr>
      <w:tr w:rsidR="00CA4318" w:rsidRPr="009A3262" w14:paraId="6D1B2AAA" w14:textId="77777777" w:rsidTr="00DA0D84">
        <w:trPr>
          <w:cantSplit/>
          <w:trHeight w:val="817"/>
        </w:trPr>
        <w:tc>
          <w:tcPr>
            <w:tcW w:w="6203" w:type="dxa"/>
            <w:gridSpan w:val="11"/>
            <w:tcBorders>
              <w:top w:val="single" w:sz="18" w:space="0" w:color="auto"/>
              <w:left w:val="single" w:sz="6" w:space="0" w:color="auto"/>
              <w:bottom w:val="single" w:sz="6" w:space="0" w:color="auto"/>
              <w:right w:val="single" w:sz="6" w:space="0" w:color="auto"/>
            </w:tcBorders>
          </w:tcPr>
          <w:p w14:paraId="02DA65D5" w14:textId="77777777" w:rsidR="00CA4318" w:rsidRPr="009A3262" w:rsidRDefault="00CA4318" w:rsidP="00DA0D84">
            <w:pPr>
              <w:keepNext/>
              <w:keepLines/>
              <w:spacing w:before="120"/>
              <w:jc w:val="center"/>
              <w:rPr>
                <w:rFonts w:ascii="Arial" w:hAnsi="Arial"/>
                <w:sz w:val="18"/>
              </w:rPr>
            </w:pPr>
            <w:r w:rsidRPr="009A3262">
              <w:rPr>
                <w:rFonts w:ascii="Arial" w:hAnsi="Arial"/>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0F814405" w14:textId="77777777" w:rsidR="00CA4318" w:rsidRPr="009A3262" w:rsidRDefault="00CA4318" w:rsidP="00DA0D84">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bookmarkEnd w:id="4"/>
    </w:tbl>
    <w:p w14:paraId="2894938E" w14:textId="77777777" w:rsidR="00CA4318" w:rsidRPr="00CA4318" w:rsidRDefault="00CA4318" w:rsidP="00E6328D">
      <w:pPr>
        <w:pStyle w:val="B1"/>
        <w:spacing w:afterLines="50" w:after="120"/>
        <w:ind w:left="0" w:firstLine="0"/>
        <w:rPr>
          <w:rFonts w:asciiTheme="majorHAnsi" w:eastAsiaTheme="minorEastAsia" w:hAnsiTheme="majorHAnsi"/>
        </w:rPr>
      </w:pPr>
    </w:p>
    <w:p w14:paraId="3A6D59F9" w14:textId="194F12FE" w:rsidR="00E6328D" w:rsidRDefault="00CA4318"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s shown in the tabular, NG-RAN node has already been able to provide some QoS monitoring information such as DL delay result to the UPF directly. </w:t>
      </w:r>
    </w:p>
    <w:p w14:paraId="326FF5FC" w14:textId="7E5F2974" w:rsidR="00CA4318" w:rsidRDefault="00CA4318" w:rsidP="00CA4318">
      <w:pPr>
        <w:pStyle w:val="Proposal"/>
        <w:numPr>
          <w:ilvl w:val="0"/>
          <w:numId w:val="0"/>
        </w:numPr>
        <w:ind w:left="1405" w:hangingChars="700" w:hanging="1405"/>
        <w:jc w:val="left"/>
        <w:rPr>
          <w:rFonts w:asciiTheme="majorHAnsi" w:eastAsiaTheme="minorEastAsia" w:hAnsiTheme="majorHAnsi"/>
        </w:rPr>
      </w:pPr>
      <w:r w:rsidRPr="00E6328D">
        <w:rPr>
          <w:rFonts w:asciiTheme="majorHAnsi" w:eastAsiaTheme="minorEastAsia" w:hAnsiTheme="majorHAnsi" w:hint="eastAsia"/>
        </w:rPr>
        <w:t>O</w:t>
      </w:r>
      <w:r w:rsidRPr="00E6328D">
        <w:rPr>
          <w:rFonts w:asciiTheme="majorHAnsi" w:eastAsiaTheme="minorEastAsia" w:hAnsiTheme="majorHAnsi"/>
        </w:rPr>
        <w:t xml:space="preserve">bservation </w:t>
      </w:r>
      <w:r>
        <w:rPr>
          <w:rFonts w:asciiTheme="majorHAnsi" w:eastAsiaTheme="minorEastAsia" w:hAnsiTheme="majorHAnsi"/>
        </w:rPr>
        <w:t>2</w:t>
      </w:r>
      <w:r>
        <w:rPr>
          <w:rFonts w:asciiTheme="majorHAnsi" w:eastAsiaTheme="minorEastAsia" w:hAnsiTheme="majorHAnsi"/>
        </w:rPr>
        <w:tab/>
      </w:r>
      <w:r w:rsidRPr="00E6328D">
        <w:rPr>
          <w:rFonts w:asciiTheme="majorHAnsi" w:eastAsiaTheme="minorEastAsia" w:hAnsiTheme="majorHAnsi"/>
        </w:rPr>
        <w:t xml:space="preserve">Currently, the NG-RAN node has been able to </w:t>
      </w:r>
      <w:r w:rsidRPr="00CA4318">
        <w:rPr>
          <w:rFonts w:asciiTheme="majorHAnsi" w:eastAsiaTheme="minorEastAsia" w:hAnsiTheme="majorHAnsi"/>
        </w:rPr>
        <w:t>provide some QoS monitoring information such as DL delay result to the UPF directly in the "PDU Session Container" GTP-U Extension Header</w:t>
      </w:r>
      <w:r w:rsidRPr="00E6328D">
        <w:rPr>
          <w:rFonts w:asciiTheme="majorHAnsi" w:eastAsiaTheme="minorEastAsia" w:hAnsiTheme="majorHAnsi"/>
        </w:rPr>
        <w:t>.</w:t>
      </w:r>
    </w:p>
    <w:p w14:paraId="2E0C0370" w14:textId="17AF5E28" w:rsidR="00CA4318" w:rsidRDefault="00155E97" w:rsidP="00360C9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ccording to the observation 1 and observation 2, we believe that there is </w:t>
      </w:r>
      <w:proofErr w:type="gramStart"/>
      <w:r>
        <w:rPr>
          <w:rFonts w:asciiTheme="majorHAnsi" w:eastAsiaTheme="minorEastAsia" w:hAnsiTheme="majorHAnsi"/>
          <w:b w:val="0"/>
          <w:bCs w:val="0"/>
        </w:rPr>
        <w:t>no</w:t>
      </w:r>
      <w:proofErr w:type="gramEnd"/>
      <w:r>
        <w:rPr>
          <w:rFonts w:asciiTheme="majorHAnsi" w:eastAsiaTheme="minorEastAsia" w:hAnsiTheme="majorHAnsi"/>
          <w:b w:val="0"/>
          <w:bCs w:val="0"/>
        </w:rPr>
        <w:t xml:space="preserve"> any technical issue that NG-RAN provides the QoS Notification Control information in the </w:t>
      </w:r>
      <w:r w:rsidRPr="00155E97">
        <w:rPr>
          <w:rFonts w:asciiTheme="majorHAnsi" w:eastAsiaTheme="minorEastAsia" w:hAnsiTheme="majorHAnsi"/>
          <w:b w:val="0"/>
          <w:bCs w:val="0"/>
        </w:rPr>
        <w:t>"PDU Session Container" GTP-U Extension Header to UPF</w:t>
      </w:r>
      <w:r>
        <w:rPr>
          <w:rFonts w:asciiTheme="majorHAnsi" w:eastAsiaTheme="minorEastAsia" w:hAnsiTheme="majorHAnsi"/>
          <w:b w:val="0"/>
          <w:bCs w:val="0"/>
        </w:rPr>
        <w:t>.</w:t>
      </w:r>
    </w:p>
    <w:p w14:paraId="0282246D" w14:textId="022A4B53" w:rsidR="00155E97" w:rsidRPr="00155E97" w:rsidRDefault="00155E97" w:rsidP="00155E97">
      <w:pPr>
        <w:pStyle w:val="Proposal"/>
        <w:spacing w:before="60" w:after="60"/>
        <w:jc w:val="left"/>
        <w:rPr>
          <w:rFonts w:asciiTheme="majorHAnsi" w:eastAsiaTheme="minorEastAsia" w:hAnsiTheme="majorHAnsi"/>
        </w:rPr>
      </w:pPr>
      <w:r w:rsidRPr="00155E97">
        <w:rPr>
          <w:rFonts w:asciiTheme="majorHAnsi" w:eastAsiaTheme="minorEastAsia" w:hAnsiTheme="majorHAnsi" w:hint="eastAsia"/>
        </w:rPr>
        <w:t>R</w:t>
      </w:r>
      <w:r w:rsidRPr="00155E97">
        <w:rPr>
          <w:rFonts w:asciiTheme="majorHAnsi" w:eastAsiaTheme="minorEastAsia" w:hAnsiTheme="majorHAnsi"/>
        </w:rPr>
        <w:t xml:space="preserve">espond SA2 that RAN3 does not see any technical issue that the NG-RAN indicates that "GFBR can no longer (or can again) be guaranteed" via GTP-U </w:t>
      </w:r>
      <w:r w:rsidR="00DD0316">
        <w:rPr>
          <w:rFonts w:asciiTheme="majorHAnsi" w:eastAsiaTheme="minorEastAsia" w:hAnsiTheme="majorHAnsi"/>
        </w:rPr>
        <w:t xml:space="preserve">(e.g., in the </w:t>
      </w:r>
      <w:r w:rsidR="00DD0316" w:rsidRPr="00DD0316">
        <w:rPr>
          <w:rFonts w:asciiTheme="majorHAnsi" w:eastAsiaTheme="minorEastAsia" w:hAnsiTheme="majorHAnsi"/>
        </w:rPr>
        <w:t>"PDU Session Container" GTP-U Extension Header</w:t>
      </w:r>
      <w:r w:rsidR="00DD0316">
        <w:rPr>
          <w:rFonts w:asciiTheme="majorHAnsi" w:eastAsiaTheme="minorEastAsia" w:hAnsiTheme="majorHAnsi"/>
        </w:rPr>
        <w:t xml:space="preserve">) </w:t>
      </w:r>
      <w:r w:rsidRPr="00155E97">
        <w:rPr>
          <w:rFonts w:asciiTheme="majorHAnsi" w:eastAsiaTheme="minorEastAsia" w:hAnsiTheme="majorHAnsi"/>
        </w:rPr>
        <w:t>to UPF.</w:t>
      </w:r>
    </w:p>
    <w:p w14:paraId="3C02B210" w14:textId="262D23CF" w:rsidR="00155E97" w:rsidRDefault="00F30092" w:rsidP="00F30092">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D</w:t>
      </w:r>
      <w:r w:rsidRPr="00F30092">
        <w:rPr>
          <w:rFonts w:asciiTheme="majorHAnsi" w:eastAsiaTheme="minorEastAsia" w:hAnsiTheme="majorHAnsi"/>
          <w:u w:val="single"/>
        </w:rPr>
        <w:t xml:space="preserve">ata </w:t>
      </w:r>
      <w:r>
        <w:rPr>
          <w:rFonts w:asciiTheme="majorHAnsi" w:eastAsiaTheme="minorEastAsia" w:hAnsiTheme="majorHAnsi"/>
          <w:u w:val="single"/>
        </w:rPr>
        <w:t>R</w:t>
      </w:r>
      <w:r w:rsidRPr="00F30092">
        <w:rPr>
          <w:rFonts w:asciiTheme="majorHAnsi" w:eastAsiaTheme="minorEastAsia" w:hAnsiTheme="majorHAnsi"/>
          <w:u w:val="single"/>
        </w:rPr>
        <w:t xml:space="preserve">ate </w:t>
      </w:r>
      <w:r>
        <w:rPr>
          <w:rFonts w:asciiTheme="majorHAnsi" w:eastAsiaTheme="minorEastAsia" w:hAnsiTheme="majorHAnsi"/>
          <w:u w:val="single"/>
        </w:rPr>
        <w:t>I</w:t>
      </w:r>
      <w:r w:rsidRPr="00F30092">
        <w:rPr>
          <w:rFonts w:asciiTheme="majorHAnsi" w:eastAsiaTheme="minorEastAsia" w:hAnsiTheme="majorHAnsi"/>
          <w:u w:val="single"/>
        </w:rPr>
        <w:t>nformation</w:t>
      </w:r>
    </w:p>
    <w:p w14:paraId="576BDAB8" w14:textId="5821543E" w:rsidR="00F30092" w:rsidRDefault="0053044F" w:rsidP="00F30092">
      <w:pPr>
        <w:pStyle w:val="Proposal"/>
        <w:numPr>
          <w:ilvl w:val="0"/>
          <w:numId w:val="0"/>
        </w:numPr>
        <w:jc w:val="left"/>
        <w:rPr>
          <w:rFonts w:asciiTheme="majorHAnsi" w:eastAsiaTheme="minorEastAsia" w:hAnsiTheme="majorHAnsi"/>
          <w:b w:val="0"/>
          <w:bCs w:val="0"/>
        </w:rPr>
      </w:pPr>
      <w:r w:rsidRPr="0053044F">
        <w:rPr>
          <w:rFonts w:asciiTheme="majorHAnsi" w:eastAsiaTheme="minorEastAsia" w:hAnsiTheme="majorHAnsi" w:hint="eastAsia"/>
          <w:b w:val="0"/>
          <w:bCs w:val="0"/>
        </w:rPr>
        <w:t>A</w:t>
      </w:r>
      <w:r w:rsidRPr="0053044F">
        <w:rPr>
          <w:rFonts w:asciiTheme="majorHAnsi" w:eastAsiaTheme="minorEastAsia" w:hAnsiTheme="majorHAnsi"/>
          <w:b w:val="0"/>
          <w:bCs w:val="0"/>
        </w:rPr>
        <w:t xml:space="preserve">s described in solution 6 </w:t>
      </w:r>
      <w:r>
        <w:rPr>
          <w:rFonts w:asciiTheme="majorHAnsi" w:eastAsiaTheme="minorEastAsia" w:hAnsiTheme="majorHAnsi"/>
          <w:b w:val="0"/>
          <w:bCs w:val="0"/>
        </w:rPr>
        <w:t>of</w:t>
      </w:r>
      <w:r w:rsidRPr="0053044F">
        <w:rPr>
          <w:rFonts w:asciiTheme="majorHAnsi" w:eastAsiaTheme="minorEastAsia" w:hAnsiTheme="majorHAnsi"/>
          <w:b w:val="0"/>
          <w:bCs w:val="0"/>
        </w:rPr>
        <w:t xml:space="preserve"> TR 23.700-060</w:t>
      </w:r>
      <w:r>
        <w:rPr>
          <w:rFonts w:asciiTheme="majorHAnsi" w:eastAsiaTheme="minorEastAsia" w:hAnsiTheme="majorHAnsi"/>
          <w:b w:val="0"/>
          <w:bCs w:val="0"/>
        </w:rPr>
        <w:t xml:space="preserve"> [3]</w:t>
      </w:r>
      <w:r w:rsidRPr="0053044F">
        <w:rPr>
          <w:rFonts w:asciiTheme="majorHAnsi" w:eastAsiaTheme="minorEastAsia" w:hAnsiTheme="majorHAnsi"/>
          <w:b w:val="0"/>
          <w:bCs w:val="0"/>
        </w:rPr>
        <w:t>, the data rate information would be available mean bit rate for the non-GBR flow</w:t>
      </w:r>
      <w:r>
        <w:rPr>
          <w:rFonts w:asciiTheme="majorHAnsi" w:eastAsiaTheme="minorEastAsia" w:hAnsiTheme="majorHAnsi"/>
          <w:b w:val="0"/>
          <w:bCs w:val="0"/>
        </w:rPr>
        <w:t>. T</w:t>
      </w:r>
      <w:r w:rsidRPr="0053044F">
        <w:rPr>
          <w:rFonts w:asciiTheme="majorHAnsi" w:eastAsiaTheme="minorEastAsia" w:hAnsiTheme="majorHAnsi"/>
          <w:b w:val="0"/>
          <w:bCs w:val="0"/>
        </w:rPr>
        <w:t xml:space="preserve">he available mean bit rate is the bitrate with a time windows, </w:t>
      </w:r>
      <w:proofErr w:type="gramStart"/>
      <w:r w:rsidRPr="0053044F">
        <w:rPr>
          <w:rFonts w:asciiTheme="majorHAnsi" w:eastAsiaTheme="minorEastAsia" w:hAnsiTheme="majorHAnsi"/>
          <w:b w:val="0"/>
          <w:bCs w:val="0"/>
        </w:rPr>
        <w:t>e.g.</w:t>
      </w:r>
      <w:proofErr w:type="gramEnd"/>
      <w:r w:rsidRPr="0053044F">
        <w:rPr>
          <w:rFonts w:asciiTheme="majorHAnsi" w:eastAsiaTheme="minorEastAsia" w:hAnsiTheme="majorHAnsi"/>
          <w:b w:val="0"/>
          <w:bCs w:val="0"/>
        </w:rPr>
        <w:t xml:space="preserve"> averaging windows, i.e. the (default) averaging windows (e.g. 2000ms in the Table 5.7.4-1 of TS 23.501) is also applicable to the Non-GBR 5QI. The available mean bitrate is the bitrate that can be provided by the non-GBR QoS Flow based on the available scheduling radio resource to the non-GBR QoS Flow</w:t>
      </w:r>
      <w:r>
        <w:rPr>
          <w:rFonts w:asciiTheme="majorHAnsi" w:eastAsiaTheme="minorEastAsia" w:hAnsiTheme="majorHAnsi"/>
          <w:b w:val="0"/>
          <w:bCs w:val="0"/>
        </w:rPr>
        <w:t>.</w:t>
      </w:r>
      <w:r w:rsidRPr="0053044F">
        <w:rPr>
          <w:rFonts w:asciiTheme="majorHAnsi" w:eastAsiaTheme="minorEastAsia" w:hAnsiTheme="majorHAnsi"/>
          <w:b w:val="0"/>
          <w:bCs w:val="0"/>
        </w:rPr>
        <w:t xml:space="preserve"> The available mean bitrate can be treated as the near-future bitrate and is not the measured value of the current bitrate in the radio interface for the non-GBR QoS Flow.</w:t>
      </w:r>
    </w:p>
    <w:p w14:paraId="061A6289" w14:textId="4937D555" w:rsidR="00946BCA" w:rsidRDefault="0053044F" w:rsidP="00946BCA">
      <w:pPr>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rom RAN3’s point of view, it is feasible that NG-RAN node provides available bit rate to CN. </w:t>
      </w:r>
      <w:r w:rsidR="00946BCA">
        <w:rPr>
          <w:rFonts w:asciiTheme="majorHAnsi" w:eastAsiaTheme="minorEastAsia" w:hAnsiTheme="majorHAnsi"/>
          <w:lang w:eastAsia="zh-CN"/>
        </w:rPr>
        <w:t>Some companies may do not to explore the detailed data rate information which relies on gNB’s implementation. But as the QNC, there are two ways to report the available bit rate for a QoS flow: F</w:t>
      </w:r>
      <w:r w:rsidR="00946BCA" w:rsidRPr="0053044F">
        <w:rPr>
          <w:rFonts w:asciiTheme="majorHAnsi" w:eastAsiaTheme="minorEastAsia" w:hAnsiTheme="majorHAnsi"/>
          <w:lang w:eastAsia="zh-CN"/>
        </w:rPr>
        <w:t xml:space="preserve">irst one is that the SMF can provide different bitrate span to the RAN, </w:t>
      </w:r>
      <w:proofErr w:type="gramStart"/>
      <w:r w:rsidR="00946BCA" w:rsidRPr="0053044F">
        <w:rPr>
          <w:rFonts w:asciiTheme="majorHAnsi" w:eastAsiaTheme="minorEastAsia" w:hAnsiTheme="majorHAnsi"/>
          <w:lang w:eastAsia="zh-CN"/>
        </w:rPr>
        <w:t>e.g.</w:t>
      </w:r>
      <w:proofErr w:type="gramEnd"/>
      <w:r w:rsidR="00946BCA" w:rsidRPr="0053044F">
        <w:rPr>
          <w:rFonts w:asciiTheme="majorHAnsi" w:eastAsiaTheme="minorEastAsia" w:hAnsiTheme="majorHAnsi"/>
          <w:lang w:eastAsia="zh-CN"/>
        </w:rPr>
        <w:t xml:space="preserve"> the three level bitrate span are 0~500kbps, 500~2500kbps, above 2500kpb ~ Ͼ. Only after the available mean bitrate is changed from one bitrate level to another bitrate level, the RAN can generate the non-GBR </w:t>
      </w:r>
      <w:r w:rsidR="00946BCA" w:rsidRPr="0053044F">
        <w:rPr>
          <w:rFonts w:asciiTheme="majorHAnsi" w:eastAsiaTheme="minorEastAsia" w:hAnsiTheme="majorHAnsi"/>
          <w:lang w:eastAsia="zh-CN"/>
        </w:rPr>
        <w:lastRenderedPageBreak/>
        <w:t>QoS Notification Control Report Message. The second on is that the SMF can provide different bitrate changes percentage to RAN, only after the available mean bitrate is changed UP/Down above the change percentage, the RAN will generate the non-GBR QoS Notification Control Report message. One example of 3 level bitrate change percentage can be 50%, 100%, 200%.</w:t>
      </w:r>
    </w:p>
    <w:p w14:paraId="7DADD9BB" w14:textId="05F49435" w:rsidR="00BA3A8B" w:rsidRPr="00946BCA" w:rsidRDefault="00946BCA" w:rsidP="00946BCA">
      <w:pPr>
        <w:pStyle w:val="Proposal"/>
        <w:spacing w:before="60" w:after="60"/>
        <w:jc w:val="left"/>
        <w:rPr>
          <w:rFonts w:asciiTheme="majorHAnsi" w:eastAsiaTheme="minorEastAsia" w:hAnsiTheme="majorHAnsi"/>
        </w:rPr>
      </w:pPr>
      <w:r w:rsidRPr="00155E97">
        <w:rPr>
          <w:rFonts w:asciiTheme="majorHAnsi" w:eastAsiaTheme="minorEastAsia" w:hAnsiTheme="majorHAnsi" w:hint="eastAsia"/>
        </w:rPr>
        <w:t>R</w:t>
      </w:r>
      <w:r w:rsidRPr="00155E97">
        <w:rPr>
          <w:rFonts w:asciiTheme="majorHAnsi" w:eastAsiaTheme="minorEastAsia" w:hAnsiTheme="majorHAnsi"/>
        </w:rPr>
        <w:t xml:space="preserve">espond SA2 that RAN3 </w:t>
      </w:r>
      <w:r>
        <w:rPr>
          <w:rFonts w:asciiTheme="majorHAnsi" w:eastAsiaTheme="minorEastAsia" w:hAnsiTheme="majorHAnsi"/>
        </w:rPr>
        <w:t>thinks it is feasible to report the available bit rate for a QoS flow and prefers a similar mechanism as QNC for reporting the available bit rate for a QoS flow</w:t>
      </w:r>
      <w:r>
        <w:rPr>
          <w:rFonts w:asciiTheme="majorHAnsi" w:eastAsiaTheme="minorEastAsia" w:hAnsiTheme="majorHAnsi" w:hint="eastAsia"/>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29B1B59E" w:rsidR="00C40FBB" w:rsidRDefault="00946BCA" w:rsidP="00C40FBB">
      <w:pPr>
        <w:pStyle w:val="B1"/>
        <w:ind w:left="0" w:firstLine="0"/>
        <w:rPr>
          <w:rFonts w:asciiTheme="majorHAnsi" w:eastAsiaTheme="minorEastAsia" w:hAnsiTheme="majorHAnsi"/>
        </w:rPr>
      </w:pPr>
      <w:r>
        <w:rPr>
          <w:rFonts w:asciiTheme="majorHAnsi" w:eastAsiaTheme="minorEastAsia" w:hAnsiTheme="majorHAnsi" w:cs="Arial"/>
          <w:lang w:eastAsia="zh-CN"/>
        </w:rPr>
        <w:t>This paper discusses the issues questioned by SA2 in the incoming LS.</w:t>
      </w:r>
      <w:r w:rsidR="00C40FBB" w:rsidRPr="00C40FBB">
        <w:rPr>
          <w:rFonts w:asciiTheme="majorHAnsi" w:eastAsiaTheme="minorEastAsia" w:hAnsiTheme="majorHAnsi"/>
        </w:rPr>
        <w:t xml:space="preserve"> And we propose:</w:t>
      </w:r>
    </w:p>
    <w:p w14:paraId="72E236D6" w14:textId="77777777" w:rsidR="00946BCA" w:rsidRDefault="00946BCA" w:rsidP="00946BCA">
      <w:pPr>
        <w:pStyle w:val="Proposal"/>
        <w:numPr>
          <w:ilvl w:val="0"/>
          <w:numId w:val="0"/>
        </w:numPr>
        <w:ind w:left="1405" w:hangingChars="700" w:hanging="1405"/>
        <w:jc w:val="left"/>
        <w:rPr>
          <w:rFonts w:asciiTheme="majorHAnsi" w:eastAsiaTheme="minorEastAsia" w:hAnsiTheme="majorHAnsi"/>
        </w:rPr>
      </w:pPr>
      <w:r w:rsidRPr="00E6328D">
        <w:rPr>
          <w:rFonts w:asciiTheme="majorHAnsi" w:eastAsiaTheme="minorEastAsia" w:hAnsiTheme="majorHAnsi" w:hint="eastAsia"/>
        </w:rPr>
        <w:t>O</w:t>
      </w:r>
      <w:r w:rsidRPr="00E6328D">
        <w:rPr>
          <w:rFonts w:asciiTheme="majorHAnsi" w:eastAsiaTheme="minorEastAsia" w:hAnsiTheme="majorHAnsi"/>
        </w:rPr>
        <w:t>bservation 1</w:t>
      </w:r>
      <w:r>
        <w:rPr>
          <w:rFonts w:asciiTheme="majorHAnsi" w:eastAsiaTheme="minorEastAsia" w:hAnsiTheme="majorHAnsi"/>
        </w:rPr>
        <w:tab/>
      </w:r>
      <w:r w:rsidRPr="00E6328D">
        <w:rPr>
          <w:rFonts w:asciiTheme="majorHAnsi" w:eastAsiaTheme="minorEastAsia" w:hAnsiTheme="majorHAnsi"/>
        </w:rPr>
        <w:t xml:space="preserve">Currently, the NG-RAN node has been able to determine ‘GFBR can be no longer guaranteed’ and ‘GFBR can be </w:t>
      </w:r>
      <w:r w:rsidRPr="00E6328D">
        <w:rPr>
          <w:rFonts w:asciiTheme="majorHAnsi" w:eastAsiaTheme="minorEastAsia" w:hAnsiTheme="majorHAnsi"/>
        </w:rPr>
        <w:pgNum/>
      </w:r>
      <w:r w:rsidRPr="00E6328D">
        <w:rPr>
          <w:rFonts w:asciiTheme="majorHAnsi" w:eastAsiaTheme="minorEastAsia" w:hAnsiTheme="majorHAnsi"/>
        </w:rPr>
        <w:t>guaranteed</w:t>
      </w:r>
      <w:r>
        <w:rPr>
          <w:rFonts w:asciiTheme="majorHAnsi" w:eastAsiaTheme="minorEastAsia" w:hAnsiTheme="majorHAnsi"/>
        </w:rPr>
        <w:t xml:space="preserve"> again</w:t>
      </w:r>
      <w:r w:rsidRPr="00E6328D">
        <w:rPr>
          <w:rFonts w:asciiTheme="majorHAnsi" w:eastAsiaTheme="minorEastAsia" w:hAnsiTheme="majorHAnsi"/>
        </w:rPr>
        <w:t>’ with/without alternative QoS profiles.</w:t>
      </w:r>
    </w:p>
    <w:p w14:paraId="269156B4" w14:textId="77777777" w:rsidR="00946BCA" w:rsidRDefault="00946BCA" w:rsidP="00946BCA">
      <w:pPr>
        <w:pStyle w:val="Proposal"/>
        <w:numPr>
          <w:ilvl w:val="0"/>
          <w:numId w:val="0"/>
        </w:numPr>
        <w:ind w:left="1405" w:hangingChars="700" w:hanging="1405"/>
        <w:jc w:val="left"/>
        <w:rPr>
          <w:rFonts w:asciiTheme="majorHAnsi" w:eastAsiaTheme="minorEastAsia" w:hAnsiTheme="majorHAnsi"/>
        </w:rPr>
      </w:pPr>
      <w:r w:rsidRPr="00E6328D">
        <w:rPr>
          <w:rFonts w:asciiTheme="majorHAnsi" w:eastAsiaTheme="minorEastAsia" w:hAnsiTheme="majorHAnsi" w:hint="eastAsia"/>
        </w:rPr>
        <w:t>O</w:t>
      </w:r>
      <w:r w:rsidRPr="00E6328D">
        <w:rPr>
          <w:rFonts w:asciiTheme="majorHAnsi" w:eastAsiaTheme="minorEastAsia" w:hAnsiTheme="majorHAnsi"/>
        </w:rPr>
        <w:t xml:space="preserve">bservation </w:t>
      </w:r>
      <w:r>
        <w:rPr>
          <w:rFonts w:asciiTheme="majorHAnsi" w:eastAsiaTheme="minorEastAsia" w:hAnsiTheme="majorHAnsi"/>
        </w:rPr>
        <w:t>2</w:t>
      </w:r>
      <w:r>
        <w:rPr>
          <w:rFonts w:asciiTheme="majorHAnsi" w:eastAsiaTheme="minorEastAsia" w:hAnsiTheme="majorHAnsi"/>
        </w:rPr>
        <w:tab/>
      </w:r>
      <w:r w:rsidRPr="00E6328D">
        <w:rPr>
          <w:rFonts w:asciiTheme="majorHAnsi" w:eastAsiaTheme="minorEastAsia" w:hAnsiTheme="majorHAnsi"/>
        </w:rPr>
        <w:t xml:space="preserve">Currently, the NG-RAN node has been able to </w:t>
      </w:r>
      <w:r w:rsidRPr="00CA4318">
        <w:rPr>
          <w:rFonts w:asciiTheme="majorHAnsi" w:eastAsiaTheme="minorEastAsia" w:hAnsiTheme="majorHAnsi"/>
        </w:rPr>
        <w:t>provide some QoS monitoring information such as DL delay result to the UPF directly in the "PDU Session Container" GTP-U Extension Header</w:t>
      </w:r>
      <w:r w:rsidRPr="00E6328D">
        <w:rPr>
          <w:rFonts w:asciiTheme="majorHAnsi" w:eastAsiaTheme="minorEastAsia" w:hAnsiTheme="majorHAnsi"/>
        </w:rPr>
        <w:t>.</w:t>
      </w:r>
    </w:p>
    <w:p w14:paraId="21912E64" w14:textId="1D150090" w:rsidR="00946BCA" w:rsidRPr="00946BCA" w:rsidRDefault="00946BCA" w:rsidP="00946BCA">
      <w:pPr>
        <w:pStyle w:val="Proposal"/>
        <w:numPr>
          <w:ilvl w:val="0"/>
          <w:numId w:val="15"/>
        </w:numPr>
        <w:spacing w:before="60" w:after="60"/>
        <w:jc w:val="left"/>
        <w:rPr>
          <w:rFonts w:asciiTheme="majorHAnsi" w:hAnsiTheme="majorHAnsi"/>
        </w:rPr>
      </w:pPr>
      <w:r w:rsidRPr="00946BCA">
        <w:rPr>
          <w:rFonts w:asciiTheme="majorHAnsi" w:hAnsiTheme="majorHAnsi" w:hint="eastAsia"/>
        </w:rPr>
        <w:t>R</w:t>
      </w:r>
      <w:r w:rsidRPr="00946BCA">
        <w:rPr>
          <w:rFonts w:asciiTheme="majorHAnsi" w:hAnsiTheme="majorHAnsi"/>
        </w:rPr>
        <w:t>espond SA2 that RAN3 does not see any technical issue that the NG-RAN indicates that "GFBR can no longer (or can again) be guaranteed" via GTP-U (e.g., in the "PDU Session Container" GTP-U Extension Header) to UP</w:t>
      </w:r>
      <w:r w:rsidR="00254590">
        <w:rPr>
          <w:rFonts w:asciiTheme="majorHAnsi" w:hAnsiTheme="majorHAnsi"/>
        </w:rPr>
        <w:t>F</w:t>
      </w:r>
      <w:r w:rsidRPr="00946BCA">
        <w:rPr>
          <w:rFonts w:asciiTheme="majorHAnsi" w:hAnsiTheme="majorHAnsi"/>
        </w:rPr>
        <w:t>.</w:t>
      </w:r>
    </w:p>
    <w:p w14:paraId="4081E722" w14:textId="60388929" w:rsidR="00946BCA" w:rsidRDefault="00946BCA" w:rsidP="00946BCA">
      <w:pPr>
        <w:pStyle w:val="Proposal"/>
        <w:numPr>
          <w:ilvl w:val="0"/>
          <w:numId w:val="15"/>
        </w:numPr>
        <w:spacing w:before="60" w:after="60"/>
        <w:jc w:val="left"/>
        <w:rPr>
          <w:rFonts w:asciiTheme="majorHAnsi" w:hAnsiTheme="majorHAnsi"/>
        </w:rPr>
      </w:pPr>
      <w:r w:rsidRPr="00946BCA">
        <w:rPr>
          <w:rFonts w:asciiTheme="majorHAnsi" w:hAnsiTheme="majorHAnsi" w:hint="eastAsia"/>
        </w:rPr>
        <w:t>R</w:t>
      </w:r>
      <w:r w:rsidRPr="00946BCA">
        <w:rPr>
          <w:rFonts w:asciiTheme="majorHAnsi" w:hAnsiTheme="majorHAnsi"/>
        </w:rPr>
        <w:t>espond SA2 that RAN3 thinks it is feasible to report the available bit rate for a QoS flow and prefers a similar mechanism as QNC for reporting the available bit rate for a QoS flow</w:t>
      </w:r>
      <w:r w:rsidRPr="00946BCA">
        <w:rPr>
          <w:rFonts w:asciiTheme="majorHAnsi" w:hAnsiTheme="majorHAnsi" w:hint="eastAsia"/>
        </w:rPr>
        <w:t>.</w:t>
      </w:r>
    </w:p>
    <w:p w14:paraId="0088EB5D" w14:textId="77777777" w:rsidR="00946BCA" w:rsidRDefault="00946BCA" w:rsidP="00946BCA">
      <w:pPr>
        <w:rPr>
          <w:rFonts w:asciiTheme="majorHAnsi" w:eastAsiaTheme="minorEastAsia" w:hAnsiTheme="majorHAnsi"/>
          <w:lang w:eastAsia="zh-CN"/>
        </w:rPr>
      </w:pPr>
    </w:p>
    <w:p w14:paraId="686C10E4" w14:textId="6B0D83DF" w:rsidR="00946BCA" w:rsidRPr="00946BCA" w:rsidRDefault="00946BCA" w:rsidP="00946BCA">
      <w:pPr>
        <w:rPr>
          <w:rFonts w:asciiTheme="majorHAnsi" w:eastAsiaTheme="minorEastAsia" w:hAnsiTheme="majorHAnsi"/>
          <w:lang w:eastAsia="zh-CN"/>
        </w:rPr>
      </w:pPr>
      <w:r>
        <w:rPr>
          <w:rFonts w:asciiTheme="majorHAnsi" w:eastAsiaTheme="minorEastAsia" w:hAnsiTheme="majorHAnsi"/>
          <w:lang w:eastAsia="zh-CN"/>
        </w:rPr>
        <w:t>A daft response to the LS is provided in the Annex</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599C3433" w:rsidR="00835F85" w:rsidRDefault="00835F85" w:rsidP="00D36BB4">
      <w:pPr>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xml:space="preserve">] </w:t>
      </w:r>
      <w:r w:rsidR="002D67CB">
        <w:rPr>
          <w:rFonts w:asciiTheme="majorHAnsi" w:eastAsiaTheme="minorEastAsia" w:hAnsiTheme="majorHAnsi" w:cs="Arial"/>
          <w:lang w:eastAsia="zh-CN"/>
        </w:rPr>
        <w:t>R3-230791. LS on RAN Information exposure for XRM. (Source SA2)</w:t>
      </w:r>
    </w:p>
    <w:p w14:paraId="588B67D6" w14:textId="0BAFCD76" w:rsidR="002D67CB" w:rsidRDefault="002D67CB" w:rsidP="00D36BB4">
      <w:pPr>
        <w:rPr>
          <w:rFonts w:asciiTheme="majorHAnsi" w:eastAsiaTheme="minorEastAsia" w:hAnsiTheme="majorHAnsi" w:cs="Arial"/>
          <w:lang w:eastAsia="zh-CN"/>
        </w:rPr>
      </w:pPr>
      <w:r>
        <w:rPr>
          <w:rFonts w:asciiTheme="majorHAnsi" w:eastAsiaTheme="minorEastAsia" w:hAnsiTheme="majorHAnsi" w:cs="Arial" w:hint="eastAsia"/>
          <w:lang w:eastAsia="zh-CN"/>
        </w:rPr>
        <w:t>[</w:t>
      </w:r>
      <w:r>
        <w:rPr>
          <w:rFonts w:asciiTheme="majorHAnsi" w:eastAsiaTheme="minorEastAsia" w:hAnsiTheme="majorHAnsi" w:cs="Arial"/>
          <w:lang w:eastAsia="zh-CN"/>
        </w:rPr>
        <w:t>2] TS 23.501</w:t>
      </w:r>
    </w:p>
    <w:p w14:paraId="7269D92B" w14:textId="61D3F374" w:rsidR="002D67CB" w:rsidRDefault="002D67CB" w:rsidP="00D36BB4">
      <w:pPr>
        <w:rPr>
          <w:rFonts w:asciiTheme="majorHAnsi" w:eastAsiaTheme="minorEastAsia" w:hAnsiTheme="majorHAnsi" w:cs="Arial"/>
          <w:lang w:eastAsia="zh-CN"/>
        </w:rPr>
      </w:pPr>
      <w:r>
        <w:rPr>
          <w:rFonts w:asciiTheme="majorHAnsi" w:eastAsiaTheme="minorEastAsia" w:hAnsiTheme="majorHAnsi" w:cs="Arial" w:hint="eastAsia"/>
          <w:lang w:eastAsia="zh-CN"/>
        </w:rPr>
        <w:t>[</w:t>
      </w:r>
      <w:r>
        <w:rPr>
          <w:rFonts w:asciiTheme="majorHAnsi" w:eastAsiaTheme="minorEastAsia" w:hAnsiTheme="majorHAnsi" w:cs="Arial"/>
          <w:lang w:eastAsia="zh-CN"/>
        </w:rPr>
        <w:t>3] TR 23.700 - 060.</w:t>
      </w:r>
    </w:p>
    <w:p w14:paraId="1B2F8F7F" w14:textId="0AA0B343" w:rsidR="00254590" w:rsidRDefault="00254590" w:rsidP="00D36BB4">
      <w:pPr>
        <w:rPr>
          <w:rFonts w:asciiTheme="majorHAnsi" w:eastAsiaTheme="minorEastAsia" w:hAnsiTheme="majorHAnsi" w:cs="Arial"/>
          <w:lang w:eastAsia="zh-CN"/>
        </w:rPr>
      </w:pPr>
    </w:p>
    <w:p w14:paraId="5209C6B0" w14:textId="70719CE7" w:rsidR="00254590" w:rsidRDefault="00254590" w:rsidP="0025459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ajorHAnsi" w:eastAsiaTheme="minorEastAsia" w:hAnsiTheme="majorHAnsi"/>
          <w:lang w:eastAsia="zh-CN"/>
        </w:rPr>
      </w:pPr>
      <w:r>
        <w:rPr>
          <w:rFonts w:asciiTheme="majorHAnsi" w:eastAsiaTheme="minorEastAsia" w:hAnsiTheme="majorHAnsi" w:hint="eastAsia"/>
          <w:lang w:eastAsia="zh-CN"/>
        </w:rPr>
        <w:t>A</w:t>
      </w:r>
      <w:r>
        <w:rPr>
          <w:rFonts w:asciiTheme="majorHAnsi" w:eastAsiaTheme="minorEastAsia" w:hAnsiTheme="majorHAnsi"/>
          <w:lang w:eastAsia="zh-CN"/>
        </w:rPr>
        <w:t>nnex</w:t>
      </w:r>
    </w:p>
    <w:p w14:paraId="0A216FD8" w14:textId="0B155C7D" w:rsidR="00254590" w:rsidRDefault="00254590" w:rsidP="00254590">
      <w:pPr>
        <w:rPr>
          <w:rFonts w:ascii="Arial" w:eastAsiaTheme="minorEastAsia" w:hAnsi="Arial" w:cs="Arial"/>
          <w:lang w:eastAsia="zh-CN"/>
        </w:rPr>
      </w:pPr>
    </w:p>
    <w:p w14:paraId="4D89E53A" w14:textId="0D5EB3A3" w:rsidR="00254590" w:rsidRPr="00254590" w:rsidRDefault="00254590" w:rsidP="00254590">
      <w:pPr>
        <w:rPr>
          <w:rFonts w:ascii="Arial" w:eastAsiaTheme="minorEastAsia" w:hAnsi="Arial" w:cs="Arial"/>
          <w:lang w:eastAsia="zh-CN"/>
        </w:rPr>
      </w:pPr>
      <w:r w:rsidRPr="00254590">
        <w:rPr>
          <w:rFonts w:ascii="Arial" w:eastAsiaTheme="minorEastAsia" w:hAnsi="Arial" w:cs="Arial"/>
          <w:b/>
          <w:bCs/>
          <w:u w:val="single"/>
          <w:lang w:eastAsia="zh-CN"/>
        </w:rPr>
        <w:t>Text to respond SA2</w:t>
      </w:r>
      <w:r>
        <w:rPr>
          <w:rFonts w:ascii="Arial" w:eastAsiaTheme="minorEastAsia" w:hAnsi="Arial" w:cs="Arial"/>
          <w:lang w:eastAsia="zh-CN"/>
        </w:rPr>
        <w:t>:</w:t>
      </w:r>
    </w:p>
    <w:p w14:paraId="1FD64340" w14:textId="57318CC2" w:rsidR="00254590" w:rsidRPr="00254590" w:rsidRDefault="00254590" w:rsidP="00254590">
      <w:pPr>
        <w:rPr>
          <w:rFonts w:asciiTheme="majorHAnsi" w:eastAsiaTheme="minorEastAsia" w:hAnsiTheme="majorHAnsi"/>
          <w:lang w:eastAsia="zh-CN"/>
        </w:rPr>
      </w:pPr>
      <w:r w:rsidRPr="00254590">
        <w:rPr>
          <w:rFonts w:asciiTheme="majorHAnsi" w:eastAsiaTheme="minorEastAsia" w:hAnsiTheme="majorHAnsi"/>
          <w:lang w:eastAsia="zh-CN"/>
        </w:rPr>
        <w:t>RAN3 thanks SA2 for the LS on RAN Information exposure for XRM.</w:t>
      </w:r>
    </w:p>
    <w:p w14:paraId="22F1D428" w14:textId="382A1634" w:rsidR="00254590" w:rsidRPr="00254590" w:rsidRDefault="00254590" w:rsidP="00254590">
      <w:pPr>
        <w:rPr>
          <w:rFonts w:asciiTheme="majorHAnsi" w:eastAsiaTheme="minorEastAsia" w:hAnsiTheme="majorHAnsi"/>
          <w:lang w:eastAsia="zh-CN"/>
        </w:rPr>
      </w:pPr>
      <w:r w:rsidRPr="00254590">
        <w:rPr>
          <w:rFonts w:asciiTheme="majorHAnsi" w:eastAsiaTheme="minorEastAsia" w:hAnsiTheme="majorHAnsi"/>
          <w:lang w:eastAsia="zh-CN"/>
        </w:rPr>
        <w:t>For QoS Notification Control for GBR QoS Flow, RAN3 does not see any technical issue that the NG-RAN indicates that "GFBR can no longer (or can again) be guaranteed" via GTP-U (e.g., in the "PDU Session Container" GTP-U Extension Header) to UPF.</w:t>
      </w:r>
    </w:p>
    <w:p w14:paraId="398AF6DA" w14:textId="77777777" w:rsidR="00254590" w:rsidRDefault="00254590" w:rsidP="00254590">
      <w:r>
        <w:rPr>
          <w:rFonts w:asciiTheme="majorHAnsi" w:eastAsiaTheme="minorEastAsia" w:hAnsiTheme="majorHAnsi"/>
          <w:lang w:eastAsia="zh-CN"/>
        </w:rPr>
        <w:t>-</w:t>
      </w:r>
      <w:r w:rsidRPr="00254590">
        <w:rPr>
          <w:rFonts w:asciiTheme="majorHAnsi" w:eastAsiaTheme="minorEastAsia" w:hAnsiTheme="majorHAnsi" w:hint="eastAsia"/>
          <w:lang w:eastAsia="zh-CN"/>
        </w:rPr>
        <w:t>F</w:t>
      </w:r>
      <w:r w:rsidRPr="00254590">
        <w:rPr>
          <w:rFonts w:asciiTheme="majorHAnsi" w:eastAsiaTheme="minorEastAsia" w:hAnsiTheme="majorHAnsi"/>
          <w:lang w:eastAsia="zh-CN"/>
        </w:rPr>
        <w:t>or data rate information on a per QoS Flow basis, RAN3 thinks it is feasible to report the available bit rate for a QoS flow and prefers a similar mechanism as QNC for reporting the available bit rate for a QoS flow.</w:t>
      </w:r>
      <w:r>
        <w:tab/>
      </w:r>
    </w:p>
    <w:p w14:paraId="0AE2DE0D" w14:textId="62FEE7A7" w:rsidR="00254590" w:rsidRPr="00254590" w:rsidRDefault="00254590" w:rsidP="00254590">
      <w:pPr>
        <w:rPr>
          <w:rFonts w:ascii="Arial" w:eastAsiaTheme="minorEastAsia" w:hAnsi="Arial" w:cs="Arial"/>
          <w:b/>
          <w:bCs/>
          <w:u w:val="single"/>
          <w:lang w:eastAsia="zh-CN"/>
        </w:rPr>
      </w:pPr>
      <w:r w:rsidRPr="00254590">
        <w:rPr>
          <w:rFonts w:ascii="Arial" w:eastAsiaTheme="minorEastAsia" w:hAnsi="Arial" w:cs="Arial"/>
          <w:b/>
          <w:bCs/>
          <w:u w:val="single"/>
          <w:lang w:eastAsia="zh-CN"/>
        </w:rPr>
        <w:t>Actions</w:t>
      </w:r>
      <w:r>
        <w:rPr>
          <w:rFonts w:ascii="Arial" w:eastAsiaTheme="minorEastAsia" w:hAnsi="Arial" w:cs="Arial"/>
          <w:b/>
          <w:bCs/>
          <w:u w:val="single"/>
          <w:lang w:eastAsia="zh-CN"/>
        </w:rPr>
        <w:t xml:space="preserve"> to SA2</w:t>
      </w:r>
    </w:p>
    <w:p w14:paraId="47369C07" w14:textId="1AFEA75B" w:rsidR="00254590" w:rsidRPr="000F6242" w:rsidRDefault="00254590" w:rsidP="00254590">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254590">
        <w:rPr>
          <w:rFonts w:asciiTheme="majorHAnsi" w:eastAsiaTheme="minorEastAsia" w:hAnsiTheme="majorHAnsi"/>
          <w:lang w:eastAsia="zh-CN"/>
        </w:rPr>
        <w:t>SA</w:t>
      </w:r>
      <w:r>
        <w:rPr>
          <w:rFonts w:asciiTheme="majorHAnsi" w:eastAsiaTheme="minorEastAsia" w:hAnsiTheme="majorHAnsi"/>
          <w:lang w:eastAsia="zh-CN"/>
        </w:rPr>
        <w:t>3</w:t>
      </w:r>
      <w:r w:rsidRPr="00254590">
        <w:rPr>
          <w:rFonts w:asciiTheme="majorHAnsi" w:eastAsiaTheme="minorEastAsia" w:hAnsiTheme="majorHAnsi"/>
          <w:lang w:eastAsia="zh-CN"/>
        </w:rPr>
        <w:t xml:space="preserve"> kindly ask </w:t>
      </w:r>
      <w:r>
        <w:rPr>
          <w:rFonts w:asciiTheme="majorHAnsi" w:eastAsiaTheme="minorEastAsia" w:hAnsiTheme="majorHAnsi"/>
          <w:lang w:eastAsia="zh-CN"/>
        </w:rPr>
        <w:t>SA2</w:t>
      </w:r>
      <w:r w:rsidRPr="00254590">
        <w:rPr>
          <w:rFonts w:asciiTheme="majorHAnsi" w:eastAsiaTheme="minorEastAsia" w:hAnsiTheme="majorHAnsi"/>
          <w:lang w:eastAsia="zh-CN"/>
        </w:rPr>
        <w:t xml:space="preserve"> to take the above </w:t>
      </w:r>
      <w:r>
        <w:rPr>
          <w:rFonts w:asciiTheme="majorHAnsi" w:eastAsiaTheme="minorEastAsia" w:hAnsiTheme="majorHAnsi"/>
          <w:lang w:eastAsia="zh-CN"/>
        </w:rPr>
        <w:t xml:space="preserve">response </w:t>
      </w:r>
      <w:r w:rsidRPr="00254590">
        <w:rPr>
          <w:rFonts w:asciiTheme="majorHAnsi" w:eastAsiaTheme="minorEastAsia" w:hAnsiTheme="majorHAnsi"/>
          <w:lang w:eastAsia="zh-CN"/>
        </w:rPr>
        <w:t>into account.</w:t>
      </w:r>
    </w:p>
    <w:p w14:paraId="519D3D02" w14:textId="77777777" w:rsidR="00254590" w:rsidRPr="00254590" w:rsidRDefault="00254590" w:rsidP="00254590">
      <w:pPr>
        <w:rPr>
          <w:rFonts w:eastAsiaTheme="minorEastAsia"/>
          <w:lang w:eastAsia="zh-CN"/>
        </w:rPr>
      </w:pPr>
    </w:p>
    <w:sectPr w:rsidR="00254590" w:rsidRPr="0025459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81569" w14:textId="77777777" w:rsidR="00893587" w:rsidRDefault="00893587">
      <w:pPr>
        <w:spacing w:after="0"/>
      </w:pPr>
      <w:r>
        <w:separator/>
      </w:r>
    </w:p>
  </w:endnote>
  <w:endnote w:type="continuationSeparator" w:id="0">
    <w:p w14:paraId="195249FC" w14:textId="77777777" w:rsidR="00893587" w:rsidRDefault="00893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2DC3" w14:textId="77777777" w:rsidR="00893587" w:rsidRDefault="00893587">
      <w:pPr>
        <w:spacing w:after="0"/>
      </w:pPr>
      <w:r>
        <w:separator/>
      </w:r>
    </w:p>
  </w:footnote>
  <w:footnote w:type="continuationSeparator" w:id="0">
    <w:p w14:paraId="44B93A0E" w14:textId="77777777" w:rsidR="00893587" w:rsidRDefault="00893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D6CAC"/>
    <w:multiLevelType w:val="hybridMultilevel"/>
    <w:tmpl w:val="E3140744"/>
    <w:lvl w:ilvl="0" w:tplc="99F250F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8496AAA"/>
    <w:multiLevelType w:val="hybridMultilevel"/>
    <w:tmpl w:val="86525EA8"/>
    <w:lvl w:ilvl="0" w:tplc="922665D8">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abstractNum w:abstractNumId="1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E72DD9"/>
    <w:multiLevelType w:val="hybridMultilevel"/>
    <w:tmpl w:val="A1A486C0"/>
    <w:lvl w:ilvl="0" w:tplc="8FA8A470">
      <w:numFmt w:val="bullet"/>
      <w:lvlText w:val="-"/>
      <w:lvlJc w:val="left"/>
      <w:pPr>
        <w:tabs>
          <w:tab w:val="num" w:pos="360"/>
        </w:tabs>
        <w:ind w:left="360" w:hanging="360"/>
      </w:pPr>
      <w:rPr>
        <w:rFonts w:ascii="Arial" w:eastAsia="Malgun Gothic" w:hAnsi="Arial" w:cs="Aria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num w:numId="1" w16cid:durableId="2106725149">
    <w:abstractNumId w:val="11"/>
  </w:num>
  <w:num w:numId="2" w16cid:durableId="705713418">
    <w:abstractNumId w:val="10"/>
  </w:num>
  <w:num w:numId="3" w16cid:durableId="170225468">
    <w:abstractNumId w:val="7"/>
  </w:num>
  <w:num w:numId="4" w16cid:durableId="390885023">
    <w:abstractNumId w:val="0"/>
  </w:num>
  <w:num w:numId="5" w16cid:durableId="885415029">
    <w:abstractNumId w:val="6"/>
  </w:num>
  <w:num w:numId="6" w16cid:durableId="999429711">
    <w:abstractNumId w:val="2"/>
  </w:num>
  <w:num w:numId="7" w16cid:durableId="444465653">
    <w:abstractNumId w:val="12"/>
  </w:num>
  <w:num w:numId="8" w16cid:durableId="1963339073">
    <w:abstractNumId w:val="5"/>
  </w:num>
  <w:num w:numId="9" w16cid:durableId="1611428797">
    <w:abstractNumId w:val="9"/>
  </w:num>
  <w:num w:numId="10" w16cid:durableId="1916814152">
    <w:abstractNumId w:val="1"/>
  </w:num>
  <w:num w:numId="11" w16cid:durableId="997078009">
    <w:abstractNumId w:val="4"/>
  </w:num>
  <w:num w:numId="12" w16cid:durableId="433287737">
    <w:abstractNumId w:val="14"/>
  </w:num>
  <w:num w:numId="13" w16cid:durableId="918564818">
    <w:abstractNumId w:val="3"/>
  </w:num>
  <w:num w:numId="14" w16cid:durableId="1468663923">
    <w:abstractNumId w:val="8"/>
  </w:num>
  <w:num w:numId="15" w16cid:durableId="2063938081">
    <w:abstractNumId w:val="6"/>
    <w:lvlOverride w:ilvl="0">
      <w:startOverride w:val="1"/>
    </w:lvlOverride>
  </w:num>
  <w:num w:numId="16" w16cid:durableId="1612398812">
    <w:abstractNumId w:val="6"/>
  </w:num>
  <w:num w:numId="17" w16cid:durableId="461272784">
    <w:abstractNumId w:val="12"/>
  </w:num>
  <w:num w:numId="18" w16cid:durableId="1450860521">
    <w:abstractNumId w:val="12"/>
  </w:num>
  <w:num w:numId="19" w16cid:durableId="512767210">
    <w:abstractNumId w:val="12"/>
  </w:num>
  <w:num w:numId="20" w16cid:durableId="1132400501">
    <w:abstractNumId w:val="13"/>
  </w:num>
  <w:num w:numId="21" w16cid:durableId="582686264">
    <w:abstractNumId w:val="12"/>
  </w:num>
  <w:num w:numId="22" w16cid:durableId="1947498414">
    <w:abstractNumId w:val="6"/>
  </w:num>
  <w:num w:numId="23" w16cid:durableId="2066178429">
    <w:abstractNumId w:val="6"/>
  </w:num>
  <w:num w:numId="24" w16cid:durableId="707220447">
    <w:abstractNumId w:val="6"/>
  </w:num>
  <w:num w:numId="25" w16cid:durableId="565727365">
    <w:abstractNumId w:val="6"/>
  </w:num>
  <w:num w:numId="26" w16cid:durableId="169298750">
    <w:abstractNumId w:val="6"/>
  </w:num>
  <w:num w:numId="27" w16cid:durableId="2072342716">
    <w:abstractNumId w:val="6"/>
  </w:num>
  <w:num w:numId="28" w16cid:durableId="1300069891">
    <w:abstractNumId w:val="6"/>
  </w:num>
  <w:num w:numId="29" w16cid:durableId="321198069">
    <w:abstractNumId w:val="6"/>
  </w:num>
  <w:num w:numId="30" w16cid:durableId="106193980">
    <w:abstractNumId w:val="6"/>
  </w:num>
  <w:num w:numId="31" w16cid:durableId="424619860">
    <w:abstractNumId w:val="6"/>
  </w:num>
  <w:num w:numId="32" w16cid:durableId="1496871702">
    <w:abstractNumId w:val="6"/>
  </w:num>
  <w:num w:numId="33" w16cid:durableId="1833254058">
    <w:abstractNumId w:val="6"/>
  </w:num>
  <w:num w:numId="34" w16cid:durableId="366832046">
    <w:abstractNumId w:val="6"/>
  </w:num>
  <w:num w:numId="35" w16cid:durableId="2054765065">
    <w:abstractNumId w:val="6"/>
  </w:num>
  <w:num w:numId="36" w16cid:durableId="94781165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18B6"/>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3AD6"/>
    <w:rsid w:val="0007422D"/>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55E97"/>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87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9F5"/>
    <w:rsid w:val="002531FB"/>
    <w:rsid w:val="00253517"/>
    <w:rsid w:val="00253DBD"/>
    <w:rsid w:val="0025412E"/>
    <w:rsid w:val="00254499"/>
    <w:rsid w:val="0025450E"/>
    <w:rsid w:val="00254590"/>
    <w:rsid w:val="00255F45"/>
    <w:rsid w:val="00256A13"/>
    <w:rsid w:val="002574AD"/>
    <w:rsid w:val="002603ED"/>
    <w:rsid w:val="00260EE4"/>
    <w:rsid w:val="0026239B"/>
    <w:rsid w:val="00262AC9"/>
    <w:rsid w:val="002645E2"/>
    <w:rsid w:val="00264AD8"/>
    <w:rsid w:val="00264C3A"/>
    <w:rsid w:val="00265797"/>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520E"/>
    <w:rsid w:val="002B79A6"/>
    <w:rsid w:val="002C2ACB"/>
    <w:rsid w:val="002C4CD3"/>
    <w:rsid w:val="002C586E"/>
    <w:rsid w:val="002C6CC2"/>
    <w:rsid w:val="002D1332"/>
    <w:rsid w:val="002D1FBB"/>
    <w:rsid w:val="002D2189"/>
    <w:rsid w:val="002D3106"/>
    <w:rsid w:val="002D43E2"/>
    <w:rsid w:val="002D67CB"/>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6071"/>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44F"/>
    <w:rsid w:val="00530F4E"/>
    <w:rsid w:val="00531E90"/>
    <w:rsid w:val="0053262B"/>
    <w:rsid w:val="00533780"/>
    <w:rsid w:val="0053565A"/>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3AA3"/>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7351"/>
    <w:rsid w:val="008902D3"/>
    <w:rsid w:val="008913F2"/>
    <w:rsid w:val="008919D2"/>
    <w:rsid w:val="008919F7"/>
    <w:rsid w:val="008927F9"/>
    <w:rsid w:val="00893587"/>
    <w:rsid w:val="008939CA"/>
    <w:rsid w:val="00894515"/>
    <w:rsid w:val="00895C6D"/>
    <w:rsid w:val="00896457"/>
    <w:rsid w:val="0089674B"/>
    <w:rsid w:val="008976C0"/>
    <w:rsid w:val="008A0E9E"/>
    <w:rsid w:val="008A26D4"/>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6BCA"/>
    <w:rsid w:val="009474DB"/>
    <w:rsid w:val="00947CEF"/>
    <w:rsid w:val="00952890"/>
    <w:rsid w:val="00952A01"/>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97B85"/>
    <w:rsid w:val="009A0F7B"/>
    <w:rsid w:val="009A4EDA"/>
    <w:rsid w:val="009A6197"/>
    <w:rsid w:val="009A62C1"/>
    <w:rsid w:val="009B1269"/>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1BD"/>
    <w:rsid w:val="009C7377"/>
    <w:rsid w:val="009C74BF"/>
    <w:rsid w:val="009C7A89"/>
    <w:rsid w:val="009C7DD3"/>
    <w:rsid w:val="009D2118"/>
    <w:rsid w:val="009D25EA"/>
    <w:rsid w:val="009D328C"/>
    <w:rsid w:val="009D3E9A"/>
    <w:rsid w:val="009D4C05"/>
    <w:rsid w:val="009D595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3D0E"/>
    <w:rsid w:val="009F54D6"/>
    <w:rsid w:val="009F65D1"/>
    <w:rsid w:val="00A00195"/>
    <w:rsid w:val="00A00199"/>
    <w:rsid w:val="00A01538"/>
    <w:rsid w:val="00A028CE"/>
    <w:rsid w:val="00A0419B"/>
    <w:rsid w:val="00A067A9"/>
    <w:rsid w:val="00A076A5"/>
    <w:rsid w:val="00A10143"/>
    <w:rsid w:val="00A1022C"/>
    <w:rsid w:val="00A12332"/>
    <w:rsid w:val="00A154A4"/>
    <w:rsid w:val="00A15E56"/>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3C77"/>
    <w:rsid w:val="00B5545E"/>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5ECE"/>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4318"/>
    <w:rsid w:val="00CA5414"/>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78BA"/>
    <w:rsid w:val="00D10C04"/>
    <w:rsid w:val="00D13682"/>
    <w:rsid w:val="00D1374A"/>
    <w:rsid w:val="00D14009"/>
    <w:rsid w:val="00D14AB9"/>
    <w:rsid w:val="00D14B87"/>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CCB"/>
    <w:rsid w:val="00D72F2B"/>
    <w:rsid w:val="00D74E37"/>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316"/>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6678"/>
    <w:rsid w:val="00E56E80"/>
    <w:rsid w:val="00E573F5"/>
    <w:rsid w:val="00E61064"/>
    <w:rsid w:val="00E61B64"/>
    <w:rsid w:val="00E6328D"/>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0092"/>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92</cp:revision>
  <cp:lastPrinted>2018-05-22T10:28:00Z</cp:lastPrinted>
  <dcterms:created xsi:type="dcterms:W3CDTF">2023-02-14T03:33:00Z</dcterms:created>
  <dcterms:modified xsi:type="dcterms:W3CDTF">2023-04-07T00:47:00Z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